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22539" w:type="dxa"/>
        <w:tblInd w:w="-856" w:type="dxa"/>
        <w:tblLook w:val="04A0" w:firstRow="1" w:lastRow="0" w:firstColumn="1" w:lastColumn="0" w:noHBand="0" w:noVBand="1"/>
      </w:tblPr>
      <w:tblGrid>
        <w:gridCol w:w="1218"/>
        <w:gridCol w:w="3886"/>
        <w:gridCol w:w="3544"/>
        <w:gridCol w:w="4110"/>
        <w:gridCol w:w="3544"/>
        <w:gridCol w:w="3260"/>
        <w:gridCol w:w="2977"/>
      </w:tblGrid>
      <w:tr w:rsidR="00096245" w:rsidRPr="00744BC0" w:rsidTr="009E66DD">
        <w:trPr>
          <w:trHeight w:val="1408"/>
        </w:trPr>
        <w:tc>
          <w:tcPr>
            <w:tcW w:w="1218" w:type="dxa"/>
            <w:vMerge w:val="restart"/>
          </w:tcPr>
          <w:p w:rsidR="005D6408" w:rsidRPr="00744BC0" w:rsidRDefault="005D6408" w:rsidP="00D30558">
            <w:pPr>
              <w:rPr>
                <w:rFonts w:ascii="Verdana" w:hAnsi="Verdana"/>
              </w:rPr>
            </w:pPr>
            <w:bookmarkStart w:id="0" w:name="_GoBack"/>
            <w:bookmarkEnd w:id="0"/>
            <w:r w:rsidRPr="00744BC0">
              <w:rPr>
                <w:rFonts w:ascii="Verdana" w:hAnsi="Verdana"/>
              </w:rPr>
              <w:t>Subject:</w:t>
            </w:r>
          </w:p>
          <w:p w:rsidR="005D6408" w:rsidRPr="00744BC0" w:rsidRDefault="005D6408" w:rsidP="00D30558">
            <w:pPr>
              <w:rPr>
                <w:rFonts w:ascii="Verdana" w:hAnsi="Verdana"/>
              </w:rPr>
            </w:pPr>
          </w:p>
          <w:p w:rsidR="005D6408" w:rsidRPr="00744BC0" w:rsidRDefault="005D6408" w:rsidP="00D30558">
            <w:pPr>
              <w:rPr>
                <w:rFonts w:ascii="Verdana" w:hAnsi="Verdana"/>
                <w:b/>
              </w:rPr>
            </w:pPr>
            <w:r w:rsidRPr="00744BC0">
              <w:rPr>
                <w:rFonts w:ascii="Verdana" w:hAnsi="Verdana"/>
                <w:b/>
              </w:rPr>
              <w:t>GCSE History</w:t>
            </w:r>
          </w:p>
          <w:p w:rsidR="005D6408" w:rsidRPr="00744BC0" w:rsidRDefault="005D6408" w:rsidP="00D30558">
            <w:pPr>
              <w:rPr>
                <w:rFonts w:ascii="Verdana" w:hAnsi="Verdana"/>
                <w:b/>
              </w:rPr>
            </w:pPr>
          </w:p>
          <w:p w:rsidR="005D6408" w:rsidRPr="00744BC0" w:rsidRDefault="005D6408" w:rsidP="008342B9">
            <w:pPr>
              <w:rPr>
                <w:rFonts w:ascii="Verdana" w:hAnsi="Verdana"/>
                <w:b/>
              </w:rPr>
            </w:pPr>
            <w:r w:rsidRPr="00744BC0">
              <w:rPr>
                <w:rFonts w:ascii="Verdana" w:hAnsi="Verdana"/>
                <w:b/>
              </w:rPr>
              <w:t>Year 10</w:t>
            </w:r>
          </w:p>
        </w:tc>
        <w:tc>
          <w:tcPr>
            <w:tcW w:w="3886" w:type="dxa"/>
          </w:tcPr>
          <w:p w:rsidR="005D6408" w:rsidRPr="00A43294" w:rsidRDefault="005D6408" w:rsidP="00744BC0">
            <w:pPr>
              <w:jc w:val="center"/>
              <w:rPr>
                <w:rFonts w:ascii="Verdana" w:hAnsi="Verdana"/>
                <w:b/>
                <w:u w:val="single"/>
              </w:rPr>
            </w:pPr>
            <w:r w:rsidRPr="00A43294">
              <w:rPr>
                <w:rFonts w:ascii="Verdana" w:hAnsi="Verdana"/>
                <w:b/>
                <w:u w:val="single"/>
              </w:rPr>
              <w:t xml:space="preserve">Autumn HT </w:t>
            </w:r>
            <w:proofErr w:type="gramStart"/>
            <w:r w:rsidRPr="00A43294">
              <w:rPr>
                <w:rFonts w:ascii="Verdana" w:hAnsi="Verdana"/>
                <w:b/>
                <w:u w:val="single"/>
              </w:rPr>
              <w:t>1  -</w:t>
            </w:r>
            <w:proofErr w:type="gramEnd"/>
            <w:r w:rsidRPr="00A43294">
              <w:rPr>
                <w:rFonts w:ascii="Verdana" w:hAnsi="Verdana"/>
                <w:b/>
                <w:u w:val="single"/>
              </w:rPr>
              <w:t xml:space="preserve"> Medicine Through Time – 1</w:t>
            </w:r>
            <w:r w:rsidR="00785B77">
              <w:rPr>
                <w:rFonts w:ascii="Verdana" w:hAnsi="Verdana"/>
                <w:b/>
                <w:u w:val="single"/>
              </w:rPr>
              <w:t>250-1700</w:t>
            </w:r>
            <w:r w:rsidRPr="00A43294">
              <w:rPr>
                <w:rFonts w:ascii="Verdana" w:hAnsi="Verdana"/>
                <w:b/>
                <w:u w:val="single"/>
              </w:rPr>
              <w:t xml:space="preserve"> century</w:t>
            </w:r>
          </w:p>
          <w:p w:rsidR="005D6408" w:rsidRPr="00744BC0" w:rsidRDefault="005D6408" w:rsidP="00744BC0">
            <w:pPr>
              <w:jc w:val="center"/>
              <w:rPr>
                <w:rFonts w:ascii="Verdana" w:hAnsi="Verdana"/>
              </w:rPr>
            </w:pPr>
          </w:p>
        </w:tc>
        <w:tc>
          <w:tcPr>
            <w:tcW w:w="3544" w:type="dxa"/>
          </w:tcPr>
          <w:p w:rsidR="000C42AB" w:rsidRPr="00744BC0" w:rsidRDefault="005D6408" w:rsidP="000C42AB">
            <w:pPr>
              <w:jc w:val="center"/>
              <w:rPr>
                <w:rFonts w:ascii="Verdana" w:hAnsi="Verdana"/>
                <w:b/>
                <w:u w:val="single"/>
              </w:rPr>
            </w:pPr>
            <w:r w:rsidRPr="00744BC0">
              <w:rPr>
                <w:rFonts w:ascii="Verdana" w:hAnsi="Verdana"/>
                <w:b/>
                <w:u w:val="single"/>
              </w:rPr>
              <w:t xml:space="preserve">Autumn HT </w:t>
            </w:r>
            <w:proofErr w:type="gramStart"/>
            <w:r w:rsidRPr="00744BC0">
              <w:rPr>
                <w:rFonts w:ascii="Verdana" w:hAnsi="Verdana"/>
                <w:b/>
                <w:u w:val="single"/>
              </w:rPr>
              <w:t>2  -</w:t>
            </w:r>
            <w:proofErr w:type="gramEnd"/>
            <w:r w:rsidRPr="00744BC0">
              <w:rPr>
                <w:rFonts w:ascii="Verdana" w:hAnsi="Verdana"/>
                <w:b/>
                <w:u w:val="single"/>
              </w:rPr>
              <w:t xml:space="preserve"> </w:t>
            </w:r>
            <w:r w:rsidR="000C42AB" w:rsidRPr="000C42AB">
              <w:rPr>
                <w:rFonts w:ascii="Verdana" w:hAnsi="Verdana"/>
                <w:b/>
                <w:u w:val="single"/>
              </w:rPr>
              <w:t>Medicine Through Time – 17</w:t>
            </w:r>
            <w:r w:rsidR="00785B77">
              <w:rPr>
                <w:rFonts w:ascii="Verdana" w:hAnsi="Verdana"/>
                <w:b/>
                <w:u w:val="single"/>
              </w:rPr>
              <w:t>0</w:t>
            </w:r>
            <w:r w:rsidR="000C42AB" w:rsidRPr="000C42AB">
              <w:rPr>
                <w:rFonts w:ascii="Verdana" w:hAnsi="Verdana"/>
                <w:b/>
                <w:u w:val="single"/>
              </w:rPr>
              <w:t>0-20</w:t>
            </w:r>
            <w:r w:rsidR="000C42AB" w:rsidRPr="000C42AB">
              <w:rPr>
                <w:rFonts w:ascii="Verdana" w:hAnsi="Verdana"/>
                <w:b/>
                <w:u w:val="single"/>
                <w:vertAlign w:val="superscript"/>
              </w:rPr>
              <w:t>th</w:t>
            </w:r>
            <w:r w:rsidR="000C42AB" w:rsidRPr="000C42AB">
              <w:rPr>
                <w:rFonts w:ascii="Verdana" w:hAnsi="Verdana"/>
                <w:b/>
                <w:u w:val="single"/>
              </w:rPr>
              <w:t xml:space="preserve"> century</w:t>
            </w:r>
          </w:p>
          <w:p w:rsidR="005D6408" w:rsidRPr="00744BC0" w:rsidRDefault="005D6408" w:rsidP="00744BC0">
            <w:pPr>
              <w:jc w:val="center"/>
              <w:rPr>
                <w:rFonts w:ascii="Verdana" w:hAnsi="Verdana"/>
                <w:b/>
                <w:u w:val="single"/>
              </w:rPr>
            </w:pPr>
          </w:p>
        </w:tc>
        <w:tc>
          <w:tcPr>
            <w:tcW w:w="4110" w:type="dxa"/>
          </w:tcPr>
          <w:p w:rsidR="005D6408" w:rsidRPr="00744BC0" w:rsidRDefault="005D6408" w:rsidP="00744BC0">
            <w:pPr>
              <w:jc w:val="center"/>
              <w:rPr>
                <w:rFonts w:ascii="Verdana" w:hAnsi="Verdana"/>
                <w:b/>
                <w:u w:val="single"/>
              </w:rPr>
            </w:pPr>
            <w:r w:rsidRPr="00744BC0">
              <w:rPr>
                <w:rFonts w:ascii="Verdana" w:hAnsi="Verdana"/>
                <w:b/>
                <w:u w:val="single"/>
              </w:rPr>
              <w:t xml:space="preserve">Spring HT 1 </w:t>
            </w:r>
            <w:r w:rsidR="00F000CB">
              <w:rPr>
                <w:rFonts w:ascii="Verdana" w:hAnsi="Verdana"/>
                <w:b/>
                <w:u w:val="single"/>
              </w:rPr>
              <w:t>–</w:t>
            </w:r>
            <w:r w:rsidRPr="00744BC0">
              <w:rPr>
                <w:rFonts w:ascii="Verdana" w:hAnsi="Verdana"/>
                <w:b/>
                <w:u w:val="single"/>
              </w:rPr>
              <w:t xml:space="preserve"> </w:t>
            </w:r>
            <w:r w:rsidR="000C42AB" w:rsidRPr="00744BC0">
              <w:rPr>
                <w:rFonts w:ascii="Verdana" w:hAnsi="Verdana"/>
                <w:b/>
                <w:u w:val="single"/>
              </w:rPr>
              <w:t>The British sector of the Western Front, 1914–18: injuries, treatment and the trenches</w:t>
            </w:r>
          </w:p>
        </w:tc>
        <w:tc>
          <w:tcPr>
            <w:tcW w:w="3544" w:type="dxa"/>
          </w:tcPr>
          <w:p w:rsidR="005D6408" w:rsidRPr="00096245" w:rsidRDefault="005D6408" w:rsidP="00744BC0">
            <w:pPr>
              <w:jc w:val="center"/>
              <w:rPr>
                <w:rFonts w:ascii="Verdana" w:hAnsi="Verdana"/>
                <w:b/>
                <w:u w:val="single"/>
              </w:rPr>
            </w:pPr>
            <w:r w:rsidRPr="00096245">
              <w:rPr>
                <w:rFonts w:ascii="Verdana" w:hAnsi="Verdana"/>
                <w:b/>
                <w:u w:val="single"/>
              </w:rPr>
              <w:t xml:space="preserve">Spring HT 2 – </w:t>
            </w:r>
            <w:r w:rsidR="00F000CB">
              <w:rPr>
                <w:rFonts w:ascii="Verdana" w:hAnsi="Verdana"/>
                <w:b/>
                <w:u w:val="single"/>
              </w:rPr>
              <w:t>Weimar &amp; Nazi Germany, 1918 - 39</w:t>
            </w:r>
          </w:p>
          <w:p w:rsidR="00744BC0" w:rsidRPr="00096245" w:rsidRDefault="00744BC0" w:rsidP="00744BC0">
            <w:pPr>
              <w:jc w:val="center"/>
              <w:rPr>
                <w:rFonts w:ascii="Verdana" w:hAnsi="Verdana"/>
                <w:b/>
                <w:u w:val="single"/>
              </w:rPr>
            </w:pPr>
          </w:p>
          <w:p w:rsidR="005D6408" w:rsidRPr="00744BC0" w:rsidRDefault="005D6408" w:rsidP="00096245">
            <w:pPr>
              <w:jc w:val="center"/>
              <w:rPr>
                <w:rFonts w:ascii="Verdana" w:hAnsi="Verdana"/>
                <w:b/>
                <w:u w:val="single"/>
              </w:rPr>
            </w:pPr>
          </w:p>
        </w:tc>
        <w:tc>
          <w:tcPr>
            <w:tcW w:w="3260" w:type="dxa"/>
          </w:tcPr>
          <w:p w:rsidR="005D6408" w:rsidRPr="00744BC0" w:rsidRDefault="005D6408" w:rsidP="00744BC0">
            <w:pPr>
              <w:jc w:val="center"/>
              <w:rPr>
                <w:rFonts w:ascii="Verdana" w:hAnsi="Verdana"/>
                <w:b/>
                <w:u w:val="single"/>
              </w:rPr>
            </w:pPr>
            <w:r w:rsidRPr="00744BC0">
              <w:rPr>
                <w:rFonts w:ascii="Verdana" w:hAnsi="Verdana"/>
                <w:b/>
                <w:u w:val="single"/>
              </w:rPr>
              <w:t>Summer HT 1 –</w:t>
            </w:r>
            <w:r w:rsidR="00C276CA">
              <w:rPr>
                <w:rFonts w:ascii="Verdana" w:hAnsi="Verdana"/>
                <w:b/>
                <w:u w:val="single"/>
              </w:rPr>
              <w:t xml:space="preserve"> </w:t>
            </w:r>
            <w:r w:rsidR="00C276CA" w:rsidRPr="00096245">
              <w:rPr>
                <w:rFonts w:ascii="Verdana" w:hAnsi="Verdana"/>
                <w:b/>
                <w:u w:val="single"/>
              </w:rPr>
              <w:t>Weimar and Nazi Germany, 1918–39</w:t>
            </w:r>
          </w:p>
          <w:p w:rsidR="005D6408" w:rsidRPr="00744BC0" w:rsidRDefault="005D6408" w:rsidP="00744BC0">
            <w:pPr>
              <w:jc w:val="center"/>
              <w:rPr>
                <w:rFonts w:ascii="Verdana" w:hAnsi="Verdana"/>
                <w:b/>
                <w:u w:val="single"/>
              </w:rPr>
            </w:pPr>
          </w:p>
        </w:tc>
        <w:tc>
          <w:tcPr>
            <w:tcW w:w="2977" w:type="dxa"/>
          </w:tcPr>
          <w:p w:rsidR="005D6408" w:rsidRPr="00744BC0" w:rsidRDefault="005D6408" w:rsidP="00744BC0">
            <w:pPr>
              <w:jc w:val="center"/>
              <w:rPr>
                <w:rFonts w:ascii="Verdana" w:hAnsi="Verdana"/>
                <w:b/>
                <w:u w:val="single"/>
              </w:rPr>
            </w:pPr>
            <w:r w:rsidRPr="00744BC0">
              <w:rPr>
                <w:rFonts w:ascii="Verdana" w:hAnsi="Verdana"/>
                <w:b/>
                <w:u w:val="single"/>
              </w:rPr>
              <w:t>Summer HT 2 –</w:t>
            </w:r>
            <w:r w:rsidR="00C276CA">
              <w:rPr>
                <w:rFonts w:ascii="Verdana" w:hAnsi="Verdana"/>
                <w:b/>
                <w:u w:val="single"/>
              </w:rPr>
              <w:t xml:space="preserve"> </w:t>
            </w:r>
            <w:r w:rsidR="000C42AB">
              <w:rPr>
                <w:rFonts w:ascii="Verdana" w:hAnsi="Verdana"/>
                <w:b/>
                <w:u w:val="single"/>
              </w:rPr>
              <w:t>Weimar and Nazi Germany, 1918-1939</w:t>
            </w:r>
          </w:p>
          <w:p w:rsidR="005D6408" w:rsidRPr="00744BC0" w:rsidRDefault="005D6408" w:rsidP="00744BC0">
            <w:pPr>
              <w:jc w:val="center"/>
              <w:rPr>
                <w:rFonts w:ascii="Verdana" w:hAnsi="Verdana"/>
                <w:b/>
                <w:u w:val="single"/>
              </w:rPr>
            </w:pPr>
          </w:p>
        </w:tc>
      </w:tr>
      <w:tr w:rsidR="00F000CB" w:rsidRPr="00744BC0" w:rsidTr="009E66DD">
        <w:trPr>
          <w:trHeight w:val="648"/>
        </w:trPr>
        <w:tc>
          <w:tcPr>
            <w:tcW w:w="1218" w:type="dxa"/>
            <w:vMerge/>
          </w:tcPr>
          <w:p w:rsidR="00F000CB" w:rsidRPr="00744BC0" w:rsidRDefault="00F000CB" w:rsidP="00F000CB">
            <w:pPr>
              <w:rPr>
                <w:rFonts w:ascii="Verdana" w:hAnsi="Verdana"/>
              </w:rPr>
            </w:pPr>
          </w:p>
        </w:tc>
        <w:tc>
          <w:tcPr>
            <w:tcW w:w="3886" w:type="dxa"/>
          </w:tcPr>
          <w:p w:rsidR="000C42AB" w:rsidRPr="000C42AB" w:rsidRDefault="000C42AB" w:rsidP="000C42AB">
            <w:pPr>
              <w:autoSpaceDE w:val="0"/>
              <w:autoSpaceDN w:val="0"/>
              <w:adjustRightInd w:val="0"/>
              <w:rPr>
                <w:rFonts w:ascii="Verdana" w:hAnsi="Verdana"/>
                <w:b/>
                <w:sz w:val="18"/>
                <w:u w:val="single"/>
              </w:rPr>
            </w:pPr>
            <w:r w:rsidRPr="009E66DD">
              <w:rPr>
                <w:rFonts w:ascii="Verdana" w:hAnsi="Verdana"/>
                <w:b/>
                <w:sz w:val="18"/>
                <w:u w:val="single"/>
              </w:rPr>
              <w:t>c1</w:t>
            </w:r>
            <w:r>
              <w:rPr>
                <w:rFonts w:ascii="Verdana" w:hAnsi="Verdana"/>
                <w:b/>
                <w:sz w:val="18"/>
                <w:u w:val="single"/>
              </w:rPr>
              <w:t>25</w:t>
            </w:r>
            <w:r w:rsidRPr="009E66DD">
              <w:rPr>
                <w:rFonts w:ascii="Verdana" w:hAnsi="Verdana"/>
                <w:b/>
                <w:sz w:val="18"/>
                <w:u w:val="single"/>
              </w:rPr>
              <w:t>0–c</w:t>
            </w:r>
            <w:r>
              <w:rPr>
                <w:rFonts w:ascii="Verdana" w:hAnsi="Verdana"/>
                <w:b/>
                <w:sz w:val="18"/>
                <w:u w:val="single"/>
              </w:rPr>
              <w:t>1500</w:t>
            </w:r>
            <w:r w:rsidRPr="009E66DD">
              <w:rPr>
                <w:rFonts w:ascii="Verdana" w:hAnsi="Verdana"/>
                <w:b/>
                <w:sz w:val="18"/>
                <w:u w:val="single"/>
              </w:rPr>
              <w:t xml:space="preserve">: Medicine in </w:t>
            </w:r>
            <w:r>
              <w:rPr>
                <w:rFonts w:ascii="Verdana" w:hAnsi="Verdana"/>
                <w:b/>
                <w:sz w:val="18"/>
                <w:u w:val="single"/>
              </w:rPr>
              <w:t>Medieval Britain</w:t>
            </w:r>
          </w:p>
          <w:p w:rsidR="000C42AB" w:rsidRDefault="000C42AB" w:rsidP="000C42AB">
            <w:pPr>
              <w:rPr>
                <w:rFonts w:ascii="Verdana" w:hAnsi="Verdana"/>
                <w:sz w:val="18"/>
                <w:szCs w:val="18"/>
              </w:rPr>
            </w:pPr>
          </w:p>
          <w:p w:rsidR="000C42AB" w:rsidRPr="000C42AB" w:rsidRDefault="000C42AB" w:rsidP="000C42AB">
            <w:pPr>
              <w:pStyle w:val="ListParagraph"/>
              <w:numPr>
                <w:ilvl w:val="0"/>
                <w:numId w:val="9"/>
              </w:numPr>
              <w:ind w:left="360"/>
              <w:rPr>
                <w:rFonts w:ascii="Verdana" w:hAnsi="Verdana"/>
                <w:sz w:val="18"/>
                <w:szCs w:val="18"/>
              </w:rPr>
            </w:pPr>
            <w:r w:rsidRPr="000C42AB">
              <w:rPr>
                <w:rFonts w:ascii="Verdana" w:hAnsi="Verdana"/>
                <w:sz w:val="18"/>
                <w:szCs w:val="18"/>
              </w:rPr>
              <w:t>To evaluate the significance of the Theory of the Four Humours.</w:t>
            </w:r>
          </w:p>
          <w:p w:rsidR="000C42AB" w:rsidRPr="000C42AB" w:rsidRDefault="000C42AB" w:rsidP="000C42AB">
            <w:pPr>
              <w:ind w:left="-360" w:firstLine="60"/>
              <w:rPr>
                <w:rFonts w:ascii="Verdana" w:hAnsi="Verdana"/>
                <w:sz w:val="18"/>
                <w:szCs w:val="18"/>
              </w:rPr>
            </w:pPr>
          </w:p>
          <w:p w:rsidR="000C42AB" w:rsidRPr="000C42AB" w:rsidRDefault="000C42AB" w:rsidP="000C42AB">
            <w:pPr>
              <w:pStyle w:val="ListParagraph"/>
              <w:numPr>
                <w:ilvl w:val="0"/>
                <w:numId w:val="9"/>
              </w:numPr>
              <w:ind w:left="360"/>
              <w:rPr>
                <w:rFonts w:ascii="Verdana" w:hAnsi="Verdana"/>
                <w:sz w:val="18"/>
                <w:szCs w:val="18"/>
              </w:rPr>
            </w:pPr>
            <w:r w:rsidRPr="000C42AB">
              <w:rPr>
                <w:rFonts w:ascii="Verdana" w:hAnsi="Verdana"/>
                <w:sz w:val="18"/>
                <w:szCs w:val="18"/>
              </w:rPr>
              <w:t xml:space="preserve">To evaluate how much the Church influenced medical thinking during the Middle Ages. </w:t>
            </w:r>
          </w:p>
          <w:p w:rsidR="000C42AB" w:rsidRPr="000C42AB" w:rsidRDefault="000C42AB" w:rsidP="000C42AB">
            <w:pPr>
              <w:rPr>
                <w:rFonts w:ascii="Verdana" w:hAnsi="Verdana"/>
                <w:sz w:val="18"/>
                <w:szCs w:val="18"/>
              </w:rPr>
            </w:pPr>
          </w:p>
          <w:p w:rsidR="000C42AB" w:rsidRPr="000C42AB" w:rsidRDefault="000C42AB" w:rsidP="000C42AB">
            <w:pPr>
              <w:pStyle w:val="ListParagraph"/>
              <w:numPr>
                <w:ilvl w:val="0"/>
                <w:numId w:val="9"/>
              </w:numPr>
              <w:ind w:left="360"/>
              <w:rPr>
                <w:rFonts w:ascii="Verdana" w:hAnsi="Verdana"/>
                <w:sz w:val="18"/>
                <w:szCs w:val="18"/>
              </w:rPr>
            </w:pPr>
            <w:r w:rsidRPr="000C42AB">
              <w:rPr>
                <w:rFonts w:ascii="Verdana" w:hAnsi="Verdana"/>
                <w:sz w:val="18"/>
                <w:szCs w:val="18"/>
              </w:rPr>
              <w:t>To evaluate how different the approaches to treatments were in the Middle Ages.</w:t>
            </w:r>
          </w:p>
          <w:p w:rsidR="000C42AB" w:rsidRPr="000C42AB" w:rsidRDefault="000C42AB" w:rsidP="000C42AB">
            <w:pPr>
              <w:rPr>
                <w:rFonts w:ascii="Verdana" w:hAnsi="Verdana"/>
                <w:sz w:val="18"/>
                <w:szCs w:val="18"/>
              </w:rPr>
            </w:pPr>
          </w:p>
          <w:p w:rsidR="000C42AB" w:rsidRPr="000C42AB" w:rsidRDefault="000C42AB" w:rsidP="000C42AB">
            <w:pPr>
              <w:pStyle w:val="ListParagraph"/>
              <w:numPr>
                <w:ilvl w:val="0"/>
                <w:numId w:val="9"/>
              </w:numPr>
              <w:ind w:left="360"/>
              <w:rPr>
                <w:rFonts w:ascii="Verdana" w:hAnsi="Verdana"/>
                <w:sz w:val="18"/>
                <w:szCs w:val="18"/>
              </w:rPr>
            </w:pPr>
            <w:r w:rsidRPr="000C42AB">
              <w:rPr>
                <w:rFonts w:ascii="Verdana" w:hAnsi="Verdana"/>
                <w:sz w:val="18"/>
                <w:szCs w:val="18"/>
              </w:rPr>
              <w:t>To evaluate how effective prevention to illness was during the Middle Ages.</w:t>
            </w:r>
          </w:p>
          <w:p w:rsidR="000C42AB" w:rsidRPr="000C42AB" w:rsidRDefault="000C42AB" w:rsidP="000C42AB">
            <w:pPr>
              <w:ind w:left="-360" w:firstLine="60"/>
              <w:rPr>
                <w:rFonts w:ascii="Verdana" w:hAnsi="Verdana"/>
                <w:sz w:val="18"/>
                <w:szCs w:val="18"/>
              </w:rPr>
            </w:pPr>
          </w:p>
          <w:p w:rsidR="000C42AB" w:rsidRPr="000C42AB" w:rsidRDefault="000C42AB" w:rsidP="000C42AB">
            <w:pPr>
              <w:pStyle w:val="ListParagraph"/>
              <w:numPr>
                <w:ilvl w:val="0"/>
                <w:numId w:val="9"/>
              </w:numPr>
              <w:ind w:left="360"/>
              <w:rPr>
                <w:rFonts w:ascii="Verdana" w:hAnsi="Verdana"/>
                <w:sz w:val="18"/>
                <w:szCs w:val="18"/>
              </w:rPr>
            </w:pPr>
            <w:r w:rsidRPr="000C42AB">
              <w:rPr>
                <w:rFonts w:ascii="Verdana" w:hAnsi="Verdana"/>
                <w:sz w:val="18"/>
                <w:szCs w:val="18"/>
              </w:rPr>
              <w:t>To evaluate how much care was provided in hospitals and the home.</w:t>
            </w:r>
          </w:p>
          <w:p w:rsidR="000C42AB" w:rsidRPr="000C42AB" w:rsidRDefault="000C42AB" w:rsidP="000C42AB">
            <w:pPr>
              <w:rPr>
                <w:rFonts w:ascii="Verdana" w:hAnsi="Verdana"/>
                <w:sz w:val="18"/>
                <w:szCs w:val="18"/>
              </w:rPr>
            </w:pPr>
          </w:p>
          <w:p w:rsidR="000C42AB" w:rsidRPr="000C42AB" w:rsidRDefault="000C42AB" w:rsidP="000C42AB">
            <w:pPr>
              <w:pStyle w:val="ListParagraph"/>
              <w:numPr>
                <w:ilvl w:val="0"/>
                <w:numId w:val="9"/>
              </w:numPr>
              <w:ind w:left="360"/>
              <w:rPr>
                <w:rFonts w:ascii="Verdana" w:hAnsi="Verdana"/>
                <w:sz w:val="18"/>
                <w:szCs w:val="18"/>
              </w:rPr>
            </w:pPr>
            <w:r w:rsidRPr="000C42AB">
              <w:rPr>
                <w:rFonts w:ascii="Verdana" w:hAnsi="Verdana"/>
                <w:sz w:val="18"/>
                <w:szCs w:val="18"/>
              </w:rPr>
              <w:t>To evaluate how well people treated or prevented the Black Death.</w:t>
            </w:r>
          </w:p>
          <w:p w:rsidR="000C42AB" w:rsidRDefault="000C42AB" w:rsidP="000C42AB">
            <w:pPr>
              <w:autoSpaceDE w:val="0"/>
              <w:autoSpaceDN w:val="0"/>
              <w:adjustRightInd w:val="0"/>
              <w:rPr>
                <w:rFonts w:ascii="Verdana" w:hAnsi="Verdana"/>
                <w:b/>
                <w:sz w:val="18"/>
                <w:u w:val="single"/>
              </w:rPr>
            </w:pPr>
          </w:p>
          <w:p w:rsidR="000C42AB" w:rsidRDefault="000C42AB" w:rsidP="000C42AB">
            <w:pPr>
              <w:autoSpaceDE w:val="0"/>
              <w:autoSpaceDN w:val="0"/>
              <w:adjustRightInd w:val="0"/>
              <w:rPr>
                <w:rFonts w:ascii="Verdana" w:hAnsi="Verdana"/>
                <w:b/>
                <w:sz w:val="18"/>
                <w:u w:val="single"/>
              </w:rPr>
            </w:pPr>
          </w:p>
          <w:p w:rsidR="000C42AB" w:rsidRDefault="000C42AB" w:rsidP="000C42AB">
            <w:pPr>
              <w:autoSpaceDE w:val="0"/>
              <w:autoSpaceDN w:val="0"/>
              <w:adjustRightInd w:val="0"/>
              <w:rPr>
                <w:rFonts w:ascii="Verdana" w:hAnsi="Verdana"/>
                <w:b/>
                <w:sz w:val="18"/>
                <w:u w:val="single"/>
              </w:rPr>
            </w:pPr>
          </w:p>
          <w:p w:rsidR="000C42AB" w:rsidRPr="000C42AB" w:rsidRDefault="000C42AB" w:rsidP="000C42AB">
            <w:pPr>
              <w:autoSpaceDE w:val="0"/>
              <w:autoSpaceDN w:val="0"/>
              <w:adjustRightInd w:val="0"/>
              <w:rPr>
                <w:rFonts w:ascii="Verdana" w:hAnsi="Verdana"/>
                <w:b/>
                <w:sz w:val="18"/>
                <w:u w:val="single"/>
              </w:rPr>
            </w:pPr>
            <w:r w:rsidRPr="009E66DD">
              <w:rPr>
                <w:rFonts w:ascii="Verdana" w:hAnsi="Verdana"/>
                <w:b/>
                <w:sz w:val="18"/>
                <w:u w:val="single"/>
              </w:rPr>
              <w:t>c1</w:t>
            </w:r>
            <w:r>
              <w:rPr>
                <w:rFonts w:ascii="Verdana" w:hAnsi="Verdana"/>
                <w:b/>
                <w:sz w:val="18"/>
                <w:u w:val="single"/>
              </w:rPr>
              <w:t>5</w:t>
            </w:r>
            <w:r w:rsidRPr="009E66DD">
              <w:rPr>
                <w:rFonts w:ascii="Verdana" w:hAnsi="Verdana"/>
                <w:b/>
                <w:sz w:val="18"/>
                <w:u w:val="single"/>
              </w:rPr>
              <w:t>00–c</w:t>
            </w:r>
            <w:r>
              <w:rPr>
                <w:rFonts w:ascii="Verdana" w:hAnsi="Verdana"/>
                <w:b/>
                <w:sz w:val="18"/>
                <w:u w:val="single"/>
              </w:rPr>
              <w:t>1700</w:t>
            </w:r>
            <w:r w:rsidRPr="009E66DD">
              <w:rPr>
                <w:rFonts w:ascii="Verdana" w:hAnsi="Verdana"/>
                <w:b/>
                <w:sz w:val="18"/>
                <w:u w:val="single"/>
              </w:rPr>
              <w:t xml:space="preserve">: Medicine in </w:t>
            </w:r>
            <w:r>
              <w:rPr>
                <w:rFonts w:ascii="Verdana" w:hAnsi="Verdana"/>
                <w:b/>
                <w:sz w:val="18"/>
                <w:u w:val="single"/>
              </w:rPr>
              <w:t>Renaissance</w:t>
            </w:r>
            <w:r w:rsidRPr="009E66DD">
              <w:rPr>
                <w:rFonts w:ascii="Verdana" w:hAnsi="Verdana"/>
                <w:b/>
                <w:sz w:val="18"/>
                <w:u w:val="single"/>
              </w:rPr>
              <w:t xml:space="preserve"> Britain</w:t>
            </w:r>
          </w:p>
          <w:p w:rsidR="000C42AB" w:rsidRPr="000C42AB" w:rsidRDefault="000C42AB" w:rsidP="000C42AB">
            <w:pPr>
              <w:rPr>
                <w:rFonts w:ascii="Verdana" w:hAnsi="Verdana"/>
                <w:sz w:val="18"/>
                <w:szCs w:val="18"/>
              </w:rPr>
            </w:pPr>
          </w:p>
          <w:p w:rsidR="000C42AB" w:rsidRPr="000C42AB" w:rsidRDefault="000C42AB" w:rsidP="000C42AB">
            <w:pPr>
              <w:pStyle w:val="ListParagraph"/>
              <w:numPr>
                <w:ilvl w:val="0"/>
                <w:numId w:val="10"/>
              </w:numPr>
              <w:ind w:left="360"/>
              <w:rPr>
                <w:rFonts w:ascii="Verdana" w:hAnsi="Verdana"/>
                <w:sz w:val="18"/>
                <w:szCs w:val="18"/>
              </w:rPr>
            </w:pPr>
            <w:r w:rsidRPr="000C42AB">
              <w:rPr>
                <w:rFonts w:ascii="Verdana" w:hAnsi="Verdana"/>
                <w:sz w:val="18"/>
                <w:szCs w:val="18"/>
              </w:rPr>
              <w:t xml:space="preserve">To evaluate how far the ideas about the causes of disease changed between 1250-1700. </w:t>
            </w:r>
          </w:p>
          <w:p w:rsidR="000C42AB" w:rsidRPr="000C42AB" w:rsidRDefault="000C42AB" w:rsidP="000C42AB">
            <w:pPr>
              <w:rPr>
                <w:rFonts w:ascii="Verdana" w:hAnsi="Verdana"/>
                <w:sz w:val="18"/>
                <w:szCs w:val="18"/>
              </w:rPr>
            </w:pPr>
          </w:p>
          <w:p w:rsidR="000C42AB" w:rsidRPr="000C42AB" w:rsidRDefault="000C42AB" w:rsidP="000C42AB">
            <w:pPr>
              <w:pStyle w:val="ListParagraph"/>
              <w:numPr>
                <w:ilvl w:val="0"/>
                <w:numId w:val="10"/>
              </w:numPr>
              <w:ind w:left="360"/>
              <w:rPr>
                <w:rFonts w:ascii="Verdana" w:hAnsi="Verdana"/>
                <w:sz w:val="18"/>
                <w:szCs w:val="18"/>
              </w:rPr>
            </w:pPr>
            <w:r w:rsidRPr="000C42AB">
              <w:rPr>
                <w:rFonts w:ascii="Verdana" w:hAnsi="Verdana"/>
                <w:sz w:val="18"/>
                <w:szCs w:val="18"/>
              </w:rPr>
              <w:t xml:space="preserve">To evaluate how far treatment and prevention changed between 1500-1700. </w:t>
            </w:r>
          </w:p>
          <w:p w:rsidR="000C42AB" w:rsidRPr="000C42AB" w:rsidRDefault="000C42AB" w:rsidP="000C42AB">
            <w:pPr>
              <w:rPr>
                <w:rFonts w:ascii="Verdana" w:hAnsi="Verdana"/>
                <w:sz w:val="18"/>
                <w:szCs w:val="18"/>
              </w:rPr>
            </w:pPr>
          </w:p>
          <w:p w:rsidR="000C42AB" w:rsidRPr="000C42AB" w:rsidRDefault="000C42AB" w:rsidP="000C42AB">
            <w:pPr>
              <w:pStyle w:val="ListParagraph"/>
              <w:numPr>
                <w:ilvl w:val="0"/>
                <w:numId w:val="10"/>
              </w:numPr>
              <w:ind w:left="360"/>
              <w:rPr>
                <w:rFonts w:ascii="Verdana" w:hAnsi="Verdana"/>
                <w:sz w:val="18"/>
                <w:szCs w:val="18"/>
              </w:rPr>
            </w:pPr>
            <w:r w:rsidRPr="000C42AB">
              <w:rPr>
                <w:rFonts w:ascii="Verdana" w:hAnsi="Verdana"/>
                <w:sz w:val="18"/>
                <w:szCs w:val="18"/>
              </w:rPr>
              <w:t>To evaluate how much did care for the sick change between c1500-1700.</w:t>
            </w:r>
          </w:p>
          <w:p w:rsidR="000C42AB" w:rsidRPr="000C42AB" w:rsidRDefault="000C42AB" w:rsidP="000C42AB">
            <w:pPr>
              <w:rPr>
                <w:rFonts w:ascii="Verdana" w:hAnsi="Verdana"/>
                <w:sz w:val="18"/>
                <w:szCs w:val="18"/>
              </w:rPr>
            </w:pPr>
          </w:p>
          <w:p w:rsidR="000C42AB" w:rsidRPr="000C42AB" w:rsidRDefault="000C42AB" w:rsidP="000C42AB">
            <w:pPr>
              <w:pStyle w:val="ListParagraph"/>
              <w:numPr>
                <w:ilvl w:val="0"/>
                <w:numId w:val="10"/>
              </w:numPr>
              <w:ind w:left="360"/>
              <w:rPr>
                <w:rFonts w:ascii="Verdana" w:hAnsi="Verdana"/>
                <w:sz w:val="18"/>
                <w:szCs w:val="18"/>
              </w:rPr>
            </w:pPr>
            <w:r w:rsidRPr="000C42AB">
              <w:rPr>
                <w:rFonts w:ascii="Verdana" w:hAnsi="Verdana"/>
                <w:sz w:val="18"/>
                <w:szCs w:val="18"/>
              </w:rPr>
              <w:t xml:space="preserve">To evaluate how important the work of William Harvey was to the progress of medicine. </w:t>
            </w:r>
          </w:p>
          <w:p w:rsidR="000C42AB" w:rsidRPr="000C42AB" w:rsidRDefault="000C42AB" w:rsidP="000C42AB">
            <w:pPr>
              <w:rPr>
                <w:rFonts w:ascii="Verdana" w:hAnsi="Verdana"/>
                <w:sz w:val="18"/>
                <w:szCs w:val="18"/>
              </w:rPr>
            </w:pPr>
          </w:p>
          <w:p w:rsidR="000C42AB" w:rsidRPr="000C42AB" w:rsidRDefault="000C42AB" w:rsidP="000C42AB">
            <w:pPr>
              <w:pStyle w:val="ListParagraph"/>
              <w:numPr>
                <w:ilvl w:val="0"/>
                <w:numId w:val="10"/>
              </w:numPr>
              <w:ind w:left="360"/>
              <w:rPr>
                <w:rFonts w:ascii="Verdana" w:hAnsi="Verdana"/>
                <w:sz w:val="18"/>
                <w:szCs w:val="18"/>
              </w:rPr>
            </w:pPr>
            <w:r w:rsidRPr="000C42AB">
              <w:rPr>
                <w:rFonts w:ascii="Verdana" w:hAnsi="Verdana"/>
                <w:sz w:val="18"/>
                <w:szCs w:val="18"/>
              </w:rPr>
              <w:t>To evaluate how different treatment and prevention was between the Black Death and Great Plague.</w:t>
            </w:r>
          </w:p>
          <w:p w:rsidR="00F000CB" w:rsidRPr="00744BC0" w:rsidRDefault="00F000CB" w:rsidP="00F000CB">
            <w:pPr>
              <w:autoSpaceDE w:val="0"/>
              <w:autoSpaceDN w:val="0"/>
              <w:adjustRightInd w:val="0"/>
              <w:rPr>
                <w:rFonts w:ascii="Verdana" w:hAnsi="Verdana" w:cs="Verdana"/>
                <w:sz w:val="18"/>
                <w:szCs w:val="18"/>
              </w:rPr>
            </w:pPr>
          </w:p>
        </w:tc>
        <w:tc>
          <w:tcPr>
            <w:tcW w:w="3544" w:type="dxa"/>
          </w:tcPr>
          <w:p w:rsidR="000C42AB" w:rsidRDefault="000C42AB" w:rsidP="000C42AB">
            <w:pPr>
              <w:autoSpaceDE w:val="0"/>
              <w:autoSpaceDN w:val="0"/>
              <w:adjustRightInd w:val="0"/>
              <w:rPr>
                <w:rFonts w:ascii="Verdana" w:hAnsi="Verdana"/>
                <w:b/>
                <w:sz w:val="18"/>
                <w:u w:val="single"/>
              </w:rPr>
            </w:pPr>
            <w:r w:rsidRPr="009E66DD">
              <w:rPr>
                <w:rFonts w:ascii="Verdana" w:hAnsi="Verdana"/>
                <w:b/>
                <w:sz w:val="18"/>
                <w:u w:val="single"/>
              </w:rPr>
              <w:t>c1700–c1900: Medicine in eighteenth- and nineteenth-century Britain</w:t>
            </w:r>
          </w:p>
          <w:p w:rsidR="000C42AB" w:rsidRDefault="000C42AB" w:rsidP="000C42AB">
            <w:pPr>
              <w:autoSpaceDE w:val="0"/>
              <w:autoSpaceDN w:val="0"/>
              <w:adjustRightInd w:val="0"/>
            </w:pPr>
          </w:p>
          <w:p w:rsidR="000C42AB" w:rsidRPr="009E66DD" w:rsidRDefault="000C42AB" w:rsidP="000C42AB">
            <w:pPr>
              <w:pStyle w:val="ListParagraph"/>
              <w:numPr>
                <w:ilvl w:val="0"/>
                <w:numId w:val="6"/>
              </w:numPr>
              <w:autoSpaceDE w:val="0"/>
              <w:autoSpaceDN w:val="0"/>
              <w:adjustRightInd w:val="0"/>
              <w:ind w:left="92" w:hanging="141"/>
            </w:pPr>
            <w:r w:rsidRPr="009E66DD">
              <w:rPr>
                <w:rFonts w:ascii="Verdana" w:hAnsi="Verdana" w:cs="Verdana"/>
                <w:sz w:val="18"/>
                <w:szCs w:val="18"/>
              </w:rPr>
              <w:t>Continuity and change in explanations of the cause of disease and illness. The influence in Britain of Pasteur’s Germ Theory and Koch’s work on microbes.</w:t>
            </w:r>
          </w:p>
          <w:p w:rsidR="000C42AB" w:rsidRPr="00744BC0" w:rsidRDefault="000C42AB" w:rsidP="000C42AB">
            <w:pPr>
              <w:rPr>
                <w:rFonts w:ascii="Verdana" w:hAnsi="Verdana" w:cs="Verdana"/>
                <w:sz w:val="18"/>
                <w:szCs w:val="18"/>
              </w:rPr>
            </w:pPr>
          </w:p>
          <w:p w:rsidR="000C42AB" w:rsidRPr="00744BC0" w:rsidRDefault="000C42AB" w:rsidP="000C42AB">
            <w:pPr>
              <w:autoSpaceDE w:val="0"/>
              <w:autoSpaceDN w:val="0"/>
              <w:adjustRightInd w:val="0"/>
              <w:rPr>
                <w:rFonts w:ascii="Verdana" w:hAnsi="Verdana" w:cs="Verdana"/>
                <w:sz w:val="18"/>
                <w:szCs w:val="18"/>
              </w:rPr>
            </w:pPr>
            <w:r w:rsidRPr="00744BC0">
              <w:rPr>
                <w:rFonts w:ascii="Verdana" w:hAnsi="Verdana" w:cs="Verdana"/>
                <w:sz w:val="16"/>
                <w:szCs w:val="16"/>
              </w:rPr>
              <w:t xml:space="preserve">● </w:t>
            </w:r>
            <w:r w:rsidRPr="00744BC0">
              <w:rPr>
                <w:rFonts w:ascii="Verdana" w:hAnsi="Verdana" w:cs="Verdana"/>
                <w:sz w:val="18"/>
                <w:szCs w:val="18"/>
              </w:rPr>
              <w:t>The extent of change in care and treatment: improvements in hospital care and the influence of Nightingale. The impact of anaesthetics and antiseptics on surgery.</w:t>
            </w:r>
          </w:p>
          <w:p w:rsidR="000C42AB" w:rsidRPr="00744BC0" w:rsidRDefault="000C42AB" w:rsidP="000C42AB">
            <w:pPr>
              <w:autoSpaceDE w:val="0"/>
              <w:autoSpaceDN w:val="0"/>
              <w:adjustRightInd w:val="0"/>
              <w:rPr>
                <w:rFonts w:ascii="Verdana" w:hAnsi="Verdana" w:cs="Verdana"/>
                <w:sz w:val="18"/>
                <w:szCs w:val="18"/>
              </w:rPr>
            </w:pPr>
          </w:p>
          <w:p w:rsidR="000C42AB" w:rsidRPr="00744BC0" w:rsidRDefault="000C42AB" w:rsidP="000C42AB">
            <w:pPr>
              <w:autoSpaceDE w:val="0"/>
              <w:autoSpaceDN w:val="0"/>
              <w:adjustRightInd w:val="0"/>
              <w:rPr>
                <w:rFonts w:ascii="Verdana" w:hAnsi="Verdana" w:cs="Verdana"/>
                <w:sz w:val="18"/>
                <w:szCs w:val="18"/>
              </w:rPr>
            </w:pPr>
            <w:r w:rsidRPr="00744BC0">
              <w:rPr>
                <w:rFonts w:ascii="Verdana" w:hAnsi="Verdana" w:cs="Verdana"/>
                <w:sz w:val="16"/>
                <w:szCs w:val="16"/>
              </w:rPr>
              <w:t xml:space="preserve">● </w:t>
            </w:r>
            <w:r w:rsidRPr="00744BC0">
              <w:rPr>
                <w:rFonts w:ascii="Verdana" w:hAnsi="Verdana" w:cs="Verdana"/>
                <w:sz w:val="18"/>
                <w:szCs w:val="18"/>
              </w:rPr>
              <w:t>New approaches to prevention: the development and use of vaccinations and the Public Health Act 1875.</w:t>
            </w:r>
          </w:p>
          <w:p w:rsidR="000C42AB" w:rsidRPr="00744BC0" w:rsidRDefault="000C42AB" w:rsidP="000C42AB">
            <w:pPr>
              <w:autoSpaceDE w:val="0"/>
              <w:autoSpaceDN w:val="0"/>
              <w:adjustRightInd w:val="0"/>
              <w:rPr>
                <w:rFonts w:ascii="Verdana" w:hAnsi="Verdana" w:cs="Verdana"/>
                <w:sz w:val="18"/>
                <w:szCs w:val="18"/>
              </w:rPr>
            </w:pPr>
          </w:p>
          <w:p w:rsidR="000C42AB" w:rsidRPr="00744BC0" w:rsidRDefault="000C42AB" w:rsidP="000C42AB">
            <w:pPr>
              <w:autoSpaceDE w:val="0"/>
              <w:autoSpaceDN w:val="0"/>
              <w:adjustRightInd w:val="0"/>
              <w:rPr>
                <w:rFonts w:ascii="Verdana" w:hAnsi="Verdana" w:cs="Verdana"/>
                <w:sz w:val="18"/>
                <w:szCs w:val="18"/>
              </w:rPr>
            </w:pPr>
            <w:r w:rsidRPr="00744BC0">
              <w:rPr>
                <w:rFonts w:ascii="Verdana" w:hAnsi="Verdana" w:cs="Verdana"/>
                <w:sz w:val="16"/>
                <w:szCs w:val="16"/>
              </w:rPr>
              <w:t xml:space="preserve">● </w:t>
            </w:r>
            <w:r w:rsidRPr="00744BC0">
              <w:rPr>
                <w:rFonts w:ascii="Verdana" w:hAnsi="Verdana" w:cs="Verdana"/>
                <w:sz w:val="18"/>
                <w:szCs w:val="18"/>
              </w:rPr>
              <w:t>Key individual: Jenner and the development of vaccination.</w:t>
            </w:r>
          </w:p>
          <w:p w:rsidR="000C42AB" w:rsidRPr="00744BC0" w:rsidRDefault="000C42AB" w:rsidP="000C42AB">
            <w:pPr>
              <w:autoSpaceDE w:val="0"/>
              <w:autoSpaceDN w:val="0"/>
              <w:adjustRightInd w:val="0"/>
              <w:rPr>
                <w:rFonts w:ascii="Verdana" w:hAnsi="Verdana" w:cs="Verdana"/>
                <w:sz w:val="18"/>
                <w:szCs w:val="18"/>
              </w:rPr>
            </w:pPr>
          </w:p>
          <w:p w:rsidR="000C42AB" w:rsidRPr="00744BC0" w:rsidRDefault="000C42AB" w:rsidP="000C42AB">
            <w:pPr>
              <w:autoSpaceDE w:val="0"/>
              <w:autoSpaceDN w:val="0"/>
              <w:adjustRightInd w:val="0"/>
              <w:rPr>
                <w:rFonts w:ascii="Verdana" w:hAnsi="Verdana" w:cs="Verdana"/>
                <w:sz w:val="18"/>
                <w:szCs w:val="18"/>
              </w:rPr>
            </w:pPr>
            <w:r w:rsidRPr="00744BC0">
              <w:rPr>
                <w:rFonts w:ascii="Verdana" w:hAnsi="Verdana" w:cs="Verdana"/>
                <w:sz w:val="16"/>
                <w:szCs w:val="16"/>
              </w:rPr>
              <w:t xml:space="preserve">● </w:t>
            </w:r>
            <w:r w:rsidRPr="00744BC0">
              <w:rPr>
                <w:rFonts w:ascii="Verdana" w:hAnsi="Verdana" w:cs="Verdana"/>
                <w:sz w:val="18"/>
                <w:szCs w:val="18"/>
              </w:rPr>
              <w:t>Fighting Cholera in London, 1854; attempts to prevent its spread; the significance of Snow and the Broad Street pump.</w:t>
            </w:r>
          </w:p>
          <w:p w:rsidR="000C42AB" w:rsidRDefault="000C42AB" w:rsidP="000C42AB">
            <w:pPr>
              <w:autoSpaceDE w:val="0"/>
              <w:autoSpaceDN w:val="0"/>
              <w:adjustRightInd w:val="0"/>
              <w:rPr>
                <w:rFonts w:ascii="Verdana" w:hAnsi="Verdana" w:cs="Verdana"/>
                <w:sz w:val="18"/>
                <w:szCs w:val="18"/>
              </w:rPr>
            </w:pPr>
          </w:p>
          <w:p w:rsidR="000C42AB" w:rsidRPr="009E66DD" w:rsidRDefault="000C42AB" w:rsidP="000C42AB">
            <w:pPr>
              <w:autoSpaceDE w:val="0"/>
              <w:autoSpaceDN w:val="0"/>
              <w:adjustRightInd w:val="0"/>
              <w:rPr>
                <w:rFonts w:ascii="Verdana" w:hAnsi="Verdana" w:cs="Verdana"/>
                <w:b/>
                <w:sz w:val="18"/>
                <w:szCs w:val="18"/>
                <w:u w:val="single"/>
              </w:rPr>
            </w:pPr>
            <w:r w:rsidRPr="009E66DD">
              <w:rPr>
                <w:rFonts w:ascii="Verdana" w:hAnsi="Verdana"/>
                <w:b/>
                <w:sz w:val="18"/>
                <w:szCs w:val="18"/>
                <w:u w:val="single"/>
              </w:rPr>
              <w:t>c1900–present: Medicine in modern Britain</w:t>
            </w:r>
          </w:p>
          <w:p w:rsidR="000C42AB" w:rsidRPr="00744BC0" w:rsidRDefault="000C42AB" w:rsidP="000C42AB">
            <w:pPr>
              <w:autoSpaceDE w:val="0"/>
              <w:autoSpaceDN w:val="0"/>
              <w:adjustRightInd w:val="0"/>
              <w:rPr>
                <w:rFonts w:ascii="Verdana" w:hAnsi="Verdana" w:cs="Verdana"/>
                <w:sz w:val="18"/>
                <w:szCs w:val="18"/>
              </w:rPr>
            </w:pPr>
          </w:p>
          <w:p w:rsidR="000C42AB" w:rsidRPr="00744BC0" w:rsidRDefault="000C42AB" w:rsidP="000C42AB">
            <w:pPr>
              <w:autoSpaceDE w:val="0"/>
              <w:autoSpaceDN w:val="0"/>
              <w:adjustRightInd w:val="0"/>
              <w:rPr>
                <w:rFonts w:ascii="Verdana" w:hAnsi="Verdana" w:cs="Verdana"/>
                <w:sz w:val="18"/>
                <w:szCs w:val="18"/>
              </w:rPr>
            </w:pPr>
            <w:r w:rsidRPr="00744BC0">
              <w:rPr>
                <w:rFonts w:ascii="Verdana" w:hAnsi="Verdana" w:cs="Verdana"/>
                <w:sz w:val="16"/>
                <w:szCs w:val="16"/>
              </w:rPr>
              <w:t xml:space="preserve">● </w:t>
            </w:r>
            <w:r w:rsidRPr="00744BC0">
              <w:rPr>
                <w:rFonts w:ascii="Verdana" w:hAnsi="Verdana" w:cs="Verdana"/>
                <w:sz w:val="18"/>
                <w:szCs w:val="18"/>
              </w:rPr>
              <w:t>Advances in understanding the causes of illness and disease: the influence of genetic and lifestyle factors on health.</w:t>
            </w:r>
          </w:p>
          <w:p w:rsidR="000C42AB" w:rsidRPr="00744BC0" w:rsidRDefault="000C42AB" w:rsidP="000C42AB">
            <w:pPr>
              <w:autoSpaceDE w:val="0"/>
              <w:autoSpaceDN w:val="0"/>
              <w:adjustRightInd w:val="0"/>
              <w:rPr>
                <w:rFonts w:ascii="Verdana" w:hAnsi="Verdana" w:cs="Verdana"/>
                <w:sz w:val="16"/>
                <w:szCs w:val="16"/>
              </w:rPr>
            </w:pPr>
          </w:p>
          <w:p w:rsidR="000C42AB" w:rsidRPr="00744BC0" w:rsidRDefault="000C42AB" w:rsidP="000C42AB">
            <w:pPr>
              <w:autoSpaceDE w:val="0"/>
              <w:autoSpaceDN w:val="0"/>
              <w:adjustRightInd w:val="0"/>
              <w:rPr>
                <w:rFonts w:ascii="Verdana" w:hAnsi="Verdana" w:cs="Verdana"/>
                <w:sz w:val="18"/>
                <w:szCs w:val="18"/>
              </w:rPr>
            </w:pPr>
            <w:r w:rsidRPr="00744BC0">
              <w:rPr>
                <w:rFonts w:ascii="Verdana" w:hAnsi="Verdana" w:cs="Verdana"/>
                <w:sz w:val="16"/>
                <w:szCs w:val="16"/>
              </w:rPr>
              <w:t xml:space="preserve">● </w:t>
            </w:r>
            <w:r w:rsidRPr="00744BC0">
              <w:rPr>
                <w:rFonts w:ascii="Verdana" w:hAnsi="Verdana" w:cs="Verdana"/>
                <w:sz w:val="18"/>
                <w:szCs w:val="18"/>
              </w:rPr>
              <w:t>Improvements in diagnosis: the impact of the availability of blood tests, scans and monitors.</w:t>
            </w:r>
          </w:p>
          <w:p w:rsidR="000C42AB" w:rsidRPr="00744BC0" w:rsidRDefault="000C42AB" w:rsidP="000C42AB">
            <w:pPr>
              <w:rPr>
                <w:rFonts w:ascii="Verdana" w:hAnsi="Verdana" w:cs="Verdana"/>
                <w:sz w:val="18"/>
                <w:szCs w:val="18"/>
              </w:rPr>
            </w:pPr>
          </w:p>
          <w:p w:rsidR="000C42AB" w:rsidRPr="00744BC0" w:rsidRDefault="000C42AB" w:rsidP="000C42AB">
            <w:pPr>
              <w:autoSpaceDE w:val="0"/>
              <w:autoSpaceDN w:val="0"/>
              <w:adjustRightInd w:val="0"/>
              <w:rPr>
                <w:rFonts w:ascii="Verdana" w:hAnsi="Verdana" w:cs="Verdana"/>
                <w:sz w:val="18"/>
                <w:szCs w:val="18"/>
              </w:rPr>
            </w:pPr>
            <w:r w:rsidRPr="00744BC0">
              <w:rPr>
                <w:rFonts w:ascii="Verdana" w:hAnsi="Verdana" w:cs="Verdana"/>
                <w:sz w:val="16"/>
                <w:szCs w:val="16"/>
              </w:rPr>
              <w:t xml:space="preserve">● </w:t>
            </w:r>
            <w:r w:rsidRPr="00744BC0">
              <w:rPr>
                <w:rFonts w:ascii="Verdana" w:hAnsi="Verdana" w:cs="Verdana"/>
                <w:sz w:val="18"/>
                <w:szCs w:val="18"/>
              </w:rPr>
              <w:t>The extent of change in care and treatment. The impact of the NHS and science and technology: improved access to care; advances in medicines, including magic bullets and antibiotics; high-tech medical and surgical treatment in hospitals.</w:t>
            </w:r>
          </w:p>
          <w:p w:rsidR="000C42AB" w:rsidRPr="00744BC0" w:rsidRDefault="000C42AB" w:rsidP="000C42AB">
            <w:pPr>
              <w:autoSpaceDE w:val="0"/>
              <w:autoSpaceDN w:val="0"/>
              <w:adjustRightInd w:val="0"/>
              <w:rPr>
                <w:rFonts w:ascii="Verdana" w:hAnsi="Verdana" w:cs="Verdana"/>
                <w:sz w:val="16"/>
                <w:szCs w:val="16"/>
              </w:rPr>
            </w:pPr>
          </w:p>
          <w:p w:rsidR="000C42AB" w:rsidRPr="00744BC0" w:rsidRDefault="000C42AB" w:rsidP="000C42AB">
            <w:pPr>
              <w:autoSpaceDE w:val="0"/>
              <w:autoSpaceDN w:val="0"/>
              <w:adjustRightInd w:val="0"/>
              <w:rPr>
                <w:rFonts w:ascii="Verdana" w:hAnsi="Verdana" w:cs="Verdana"/>
                <w:sz w:val="18"/>
                <w:szCs w:val="18"/>
              </w:rPr>
            </w:pPr>
            <w:r w:rsidRPr="00744BC0">
              <w:rPr>
                <w:rFonts w:ascii="Verdana" w:hAnsi="Verdana" w:cs="Verdana"/>
                <w:sz w:val="16"/>
                <w:szCs w:val="16"/>
              </w:rPr>
              <w:t xml:space="preserve">● </w:t>
            </w:r>
            <w:r w:rsidRPr="00744BC0">
              <w:rPr>
                <w:rFonts w:ascii="Verdana" w:hAnsi="Verdana" w:cs="Verdana"/>
                <w:sz w:val="18"/>
                <w:szCs w:val="18"/>
              </w:rPr>
              <w:t>New approaches to prevention: mass vaccinations and government lifestyle campaigns.</w:t>
            </w:r>
          </w:p>
          <w:p w:rsidR="000C42AB" w:rsidRPr="00744BC0" w:rsidRDefault="000C42AB" w:rsidP="000C42AB">
            <w:pPr>
              <w:autoSpaceDE w:val="0"/>
              <w:autoSpaceDN w:val="0"/>
              <w:adjustRightInd w:val="0"/>
              <w:rPr>
                <w:rFonts w:ascii="Verdana" w:hAnsi="Verdana" w:cs="Verdana"/>
                <w:sz w:val="18"/>
                <w:szCs w:val="18"/>
              </w:rPr>
            </w:pPr>
          </w:p>
          <w:p w:rsidR="000C42AB" w:rsidRPr="00744BC0" w:rsidRDefault="000C42AB" w:rsidP="000C42AB">
            <w:pPr>
              <w:autoSpaceDE w:val="0"/>
              <w:autoSpaceDN w:val="0"/>
              <w:adjustRightInd w:val="0"/>
              <w:rPr>
                <w:rFonts w:ascii="Verdana" w:hAnsi="Verdana" w:cs="Verdana"/>
                <w:sz w:val="18"/>
                <w:szCs w:val="18"/>
              </w:rPr>
            </w:pPr>
            <w:r w:rsidRPr="00744BC0">
              <w:rPr>
                <w:rFonts w:ascii="Verdana" w:hAnsi="Verdana" w:cs="Verdana"/>
                <w:sz w:val="16"/>
                <w:szCs w:val="16"/>
              </w:rPr>
              <w:t xml:space="preserve">● </w:t>
            </w:r>
            <w:r w:rsidRPr="00744BC0">
              <w:rPr>
                <w:rFonts w:ascii="Verdana" w:hAnsi="Verdana" w:cs="Verdana"/>
                <w:sz w:val="18"/>
                <w:szCs w:val="18"/>
              </w:rPr>
              <w:t>Key individuals: Fleming, Florey and Chain’s development of penicillin.</w:t>
            </w:r>
          </w:p>
          <w:p w:rsidR="000C42AB" w:rsidRPr="00744BC0" w:rsidRDefault="000C42AB" w:rsidP="000C42AB">
            <w:pPr>
              <w:autoSpaceDE w:val="0"/>
              <w:autoSpaceDN w:val="0"/>
              <w:adjustRightInd w:val="0"/>
              <w:rPr>
                <w:rFonts w:ascii="Verdana" w:hAnsi="Verdana" w:cs="Verdana"/>
                <w:sz w:val="18"/>
                <w:szCs w:val="18"/>
              </w:rPr>
            </w:pPr>
            <w:r w:rsidRPr="00744BC0">
              <w:rPr>
                <w:rFonts w:ascii="Verdana" w:hAnsi="Verdana" w:cs="Verdana"/>
                <w:sz w:val="18"/>
                <w:szCs w:val="18"/>
              </w:rPr>
              <w:t xml:space="preserve"> </w:t>
            </w:r>
          </w:p>
          <w:p w:rsidR="00F000CB" w:rsidRPr="00744BC0" w:rsidRDefault="000C42AB" w:rsidP="000C42AB">
            <w:pPr>
              <w:ind w:left="34" w:hanging="108"/>
              <w:rPr>
                <w:rFonts w:ascii="Verdana" w:hAnsi="Verdana"/>
                <w:b/>
                <w:u w:val="single"/>
              </w:rPr>
            </w:pPr>
            <w:r w:rsidRPr="00744BC0">
              <w:rPr>
                <w:rFonts w:ascii="Verdana" w:hAnsi="Verdana" w:cs="Verdana"/>
                <w:sz w:val="16"/>
                <w:szCs w:val="16"/>
              </w:rPr>
              <w:t xml:space="preserve">● </w:t>
            </w:r>
            <w:r w:rsidRPr="00744BC0">
              <w:rPr>
                <w:rFonts w:ascii="Verdana" w:hAnsi="Verdana" w:cs="Verdana"/>
                <w:sz w:val="18"/>
                <w:szCs w:val="18"/>
              </w:rPr>
              <w:t xml:space="preserve">The fight against lung cancer in the twenty-first century: the use of </w:t>
            </w:r>
            <w:r w:rsidRPr="00744BC0">
              <w:rPr>
                <w:rFonts w:ascii="Verdana" w:hAnsi="Verdana" w:cs="Verdana"/>
                <w:sz w:val="18"/>
                <w:szCs w:val="18"/>
              </w:rPr>
              <w:lastRenderedPageBreak/>
              <w:t>science and technology in diagnosis and treatment; government action.</w:t>
            </w:r>
          </w:p>
        </w:tc>
        <w:tc>
          <w:tcPr>
            <w:tcW w:w="4110" w:type="dxa"/>
          </w:tcPr>
          <w:p w:rsidR="000C42AB" w:rsidRPr="009E66DD" w:rsidRDefault="00F000CB" w:rsidP="000C42AB">
            <w:pPr>
              <w:rPr>
                <w:rFonts w:ascii="Verdana" w:hAnsi="Verdana"/>
                <w:b/>
                <w:sz w:val="18"/>
                <w:u w:val="single"/>
              </w:rPr>
            </w:pPr>
            <w:r w:rsidRPr="00096245">
              <w:rPr>
                <w:rFonts w:ascii="Verdana" w:hAnsi="Verdana"/>
                <w:sz w:val="18"/>
              </w:rPr>
              <w:lastRenderedPageBreak/>
              <w:t xml:space="preserve"> </w:t>
            </w:r>
            <w:r w:rsidR="000C42AB" w:rsidRPr="009E66DD">
              <w:rPr>
                <w:rFonts w:ascii="Verdana" w:hAnsi="Verdana"/>
                <w:b/>
                <w:sz w:val="18"/>
                <w:u w:val="single"/>
              </w:rPr>
              <w:t>The British sector of the Western Front, 1914–18: injuries, treatment and the trenches.</w:t>
            </w:r>
          </w:p>
          <w:p w:rsidR="000C42AB" w:rsidRPr="00744BC0" w:rsidRDefault="000C42AB" w:rsidP="000C42AB">
            <w:pPr>
              <w:pStyle w:val="ListParagraph"/>
              <w:ind w:left="34" w:hanging="108"/>
              <w:rPr>
                <w:rFonts w:ascii="Verdana" w:hAnsi="Verdana"/>
                <w:sz w:val="14"/>
              </w:rPr>
            </w:pPr>
          </w:p>
          <w:p w:rsidR="000C42AB" w:rsidRPr="00744BC0" w:rsidRDefault="000C42AB" w:rsidP="000C42AB">
            <w:pPr>
              <w:pStyle w:val="ListParagraph"/>
              <w:numPr>
                <w:ilvl w:val="0"/>
                <w:numId w:val="3"/>
              </w:numPr>
              <w:ind w:left="34" w:hanging="108"/>
              <w:rPr>
                <w:rFonts w:ascii="Verdana" w:hAnsi="Verdana"/>
                <w:sz w:val="14"/>
              </w:rPr>
            </w:pPr>
            <w:r w:rsidRPr="00744BC0">
              <w:rPr>
                <w:rFonts w:ascii="Verdana" w:hAnsi="Verdana"/>
                <w:sz w:val="18"/>
              </w:rPr>
              <w:t>The context of the British sector of Western Front and the theatre of war in Flanders and northern France: the Ypres salient, the Somme, Arras and Cambrai. The trench system - its construction and organisation, including frontline and support trenches. The use of mines at Hill 60 near Ypres and the expansion of tunnels, caves and quarries at Arras. Significance for medical treatment of the nature of the terrain and problems of the transport and communications infrastructure.</w:t>
            </w:r>
          </w:p>
          <w:p w:rsidR="000C42AB" w:rsidRPr="00744BC0" w:rsidRDefault="000C42AB" w:rsidP="000C42AB">
            <w:pPr>
              <w:ind w:left="34" w:hanging="108"/>
              <w:rPr>
                <w:rFonts w:ascii="Verdana" w:hAnsi="Verdana"/>
                <w:sz w:val="18"/>
              </w:rPr>
            </w:pPr>
          </w:p>
          <w:p w:rsidR="000C42AB" w:rsidRPr="00744BC0" w:rsidRDefault="000C42AB" w:rsidP="000C42AB">
            <w:pPr>
              <w:ind w:left="34" w:hanging="108"/>
              <w:rPr>
                <w:rFonts w:ascii="Verdana" w:hAnsi="Verdana"/>
                <w:sz w:val="18"/>
              </w:rPr>
            </w:pPr>
            <w:r w:rsidRPr="00744BC0">
              <w:rPr>
                <w:rFonts w:ascii="Verdana" w:hAnsi="Verdana"/>
                <w:sz w:val="18"/>
              </w:rPr>
              <w:t xml:space="preserve">● Conditions requiring medical treatment on the Western Front, including the problems of ill health arising from the trench environment. The nature of wounds from rifles and explosives. The problem of shrapnel, wound infection and increased numbers of head injuries. The effects of gas attacks. </w:t>
            </w:r>
          </w:p>
          <w:p w:rsidR="000C42AB" w:rsidRPr="00744BC0" w:rsidRDefault="000C42AB" w:rsidP="000C42AB">
            <w:pPr>
              <w:ind w:left="34" w:hanging="108"/>
              <w:rPr>
                <w:rFonts w:ascii="Verdana" w:hAnsi="Verdana"/>
                <w:sz w:val="18"/>
              </w:rPr>
            </w:pPr>
          </w:p>
          <w:p w:rsidR="000C42AB" w:rsidRPr="00744BC0" w:rsidRDefault="000C42AB" w:rsidP="000C42AB">
            <w:pPr>
              <w:ind w:left="34" w:hanging="108"/>
              <w:rPr>
                <w:rFonts w:ascii="Verdana" w:hAnsi="Verdana"/>
                <w:sz w:val="18"/>
              </w:rPr>
            </w:pPr>
            <w:r w:rsidRPr="00744BC0">
              <w:rPr>
                <w:rFonts w:ascii="Verdana" w:hAnsi="Verdana"/>
                <w:sz w:val="18"/>
              </w:rPr>
              <w:t xml:space="preserve">● The work of the RAMC and FANY. The system of transport: stretcher bearers, horse and motor ambulances. The stages of treatment areas: aid post and field ambulance, dressing station, casualty clearing station, base hospital. The underground hospital at Arras. </w:t>
            </w:r>
          </w:p>
          <w:p w:rsidR="000C42AB" w:rsidRPr="00744BC0" w:rsidRDefault="000C42AB" w:rsidP="000C42AB">
            <w:pPr>
              <w:ind w:left="34" w:hanging="108"/>
              <w:rPr>
                <w:rFonts w:ascii="Verdana" w:hAnsi="Verdana"/>
                <w:sz w:val="18"/>
              </w:rPr>
            </w:pPr>
          </w:p>
          <w:p w:rsidR="000C42AB" w:rsidRPr="00744BC0" w:rsidRDefault="000C42AB" w:rsidP="000C42AB">
            <w:pPr>
              <w:ind w:left="34" w:hanging="108"/>
              <w:rPr>
                <w:rFonts w:ascii="Verdana" w:hAnsi="Verdana"/>
                <w:sz w:val="18"/>
              </w:rPr>
            </w:pPr>
            <w:r w:rsidRPr="00744BC0">
              <w:rPr>
                <w:rFonts w:ascii="Verdana" w:hAnsi="Verdana"/>
                <w:sz w:val="18"/>
              </w:rPr>
              <w:t xml:space="preserve">● The significance of the Western Front for experiments in surgery and medicine: new techniques in the treatment of wounds and infection, the Thomas splint, the use of mobile x-ray units, the creation of a blood bank for the Battle of Cambrai. </w:t>
            </w:r>
          </w:p>
          <w:p w:rsidR="000C42AB" w:rsidRPr="00744BC0" w:rsidRDefault="000C42AB" w:rsidP="000C42AB">
            <w:pPr>
              <w:ind w:left="34" w:hanging="108"/>
              <w:rPr>
                <w:rFonts w:ascii="Verdana" w:hAnsi="Verdana"/>
                <w:sz w:val="18"/>
              </w:rPr>
            </w:pPr>
          </w:p>
          <w:p w:rsidR="00F000CB" w:rsidRPr="00F000CB" w:rsidRDefault="000C42AB" w:rsidP="000C42AB">
            <w:pPr>
              <w:pStyle w:val="ListParagraph"/>
              <w:ind w:left="360"/>
              <w:rPr>
                <w:rFonts w:ascii="Verdana" w:hAnsi="Verdana"/>
                <w:b/>
                <w:u w:val="single"/>
              </w:rPr>
            </w:pPr>
            <w:r w:rsidRPr="00744BC0">
              <w:rPr>
                <w:rFonts w:ascii="Verdana" w:hAnsi="Verdana"/>
                <w:sz w:val="18"/>
              </w:rPr>
              <w:t>● The historical context of medicine in the early twentieth century: the understanding of infection and moves towards aseptic surgery; the development of x-rays; blood transfusions and developments in the storage of blood.</w:t>
            </w:r>
          </w:p>
        </w:tc>
        <w:tc>
          <w:tcPr>
            <w:tcW w:w="3544" w:type="dxa"/>
          </w:tcPr>
          <w:p w:rsidR="000C42AB" w:rsidRPr="00C276CA" w:rsidRDefault="000C42AB" w:rsidP="000C42AB">
            <w:pPr>
              <w:rPr>
                <w:rFonts w:ascii="Verdana" w:hAnsi="Verdana"/>
                <w:b/>
                <w:u w:val="single"/>
              </w:rPr>
            </w:pPr>
            <w:r w:rsidRPr="00C276CA">
              <w:rPr>
                <w:b/>
                <w:u w:val="single"/>
              </w:rPr>
              <w:t>The Weimar Republic 1918–29</w:t>
            </w:r>
          </w:p>
          <w:p w:rsidR="000C42AB" w:rsidRPr="00096245" w:rsidRDefault="000C42AB" w:rsidP="000C42AB">
            <w:pPr>
              <w:rPr>
                <w:rFonts w:ascii="Verdana" w:hAnsi="Verdana"/>
                <w:b/>
                <w:sz w:val="18"/>
                <w:u w:val="single"/>
              </w:rPr>
            </w:pPr>
          </w:p>
          <w:p w:rsidR="000C42AB" w:rsidRPr="00096245" w:rsidRDefault="000C42AB" w:rsidP="000C42AB">
            <w:pPr>
              <w:pStyle w:val="ListParagraph"/>
              <w:numPr>
                <w:ilvl w:val="0"/>
                <w:numId w:val="4"/>
              </w:numPr>
              <w:rPr>
                <w:rFonts w:ascii="Verdana" w:hAnsi="Verdana"/>
                <w:sz w:val="18"/>
              </w:rPr>
            </w:pPr>
            <w:r w:rsidRPr="00096245">
              <w:rPr>
                <w:rFonts w:ascii="Verdana" w:hAnsi="Verdana"/>
                <w:sz w:val="18"/>
              </w:rPr>
              <w:t xml:space="preserve">The legacy of the First World War. The abdication of the Kaiser, the armistice and revolution, 1918–19. </w:t>
            </w:r>
          </w:p>
          <w:p w:rsidR="000C42AB" w:rsidRPr="00096245" w:rsidRDefault="000C42AB" w:rsidP="000C42AB">
            <w:pPr>
              <w:pStyle w:val="ListParagraph"/>
              <w:rPr>
                <w:rFonts w:ascii="Verdana" w:hAnsi="Verdana"/>
                <w:sz w:val="18"/>
              </w:rPr>
            </w:pPr>
          </w:p>
          <w:p w:rsidR="000C42AB" w:rsidRPr="00096245" w:rsidRDefault="000C42AB" w:rsidP="000C42AB">
            <w:pPr>
              <w:pStyle w:val="ListParagraph"/>
              <w:numPr>
                <w:ilvl w:val="0"/>
                <w:numId w:val="4"/>
              </w:numPr>
              <w:rPr>
                <w:rFonts w:ascii="Verdana" w:hAnsi="Verdana"/>
                <w:sz w:val="18"/>
              </w:rPr>
            </w:pPr>
            <w:r w:rsidRPr="00096245">
              <w:rPr>
                <w:rFonts w:ascii="Verdana" w:hAnsi="Verdana"/>
                <w:sz w:val="18"/>
              </w:rPr>
              <w:t xml:space="preserve">The setting up of the Weimar Republic. The strengths and weaknesses of the new Constitution. </w:t>
            </w:r>
          </w:p>
          <w:p w:rsidR="000C42AB" w:rsidRPr="00096245" w:rsidRDefault="000C42AB" w:rsidP="000C42AB">
            <w:pPr>
              <w:pStyle w:val="ListParagraph"/>
              <w:numPr>
                <w:ilvl w:val="0"/>
                <w:numId w:val="4"/>
              </w:numPr>
              <w:rPr>
                <w:rFonts w:ascii="Verdana" w:hAnsi="Verdana"/>
                <w:sz w:val="18"/>
              </w:rPr>
            </w:pPr>
            <w:r w:rsidRPr="00096245">
              <w:rPr>
                <w:rFonts w:ascii="Verdana" w:hAnsi="Verdana"/>
                <w:sz w:val="18"/>
              </w:rPr>
              <w:t xml:space="preserve">Reasons for the early unpopularity of the Republic, including the ‘stab in the back’ theory and the key terms of the Treaty of Versailles. </w:t>
            </w:r>
          </w:p>
          <w:p w:rsidR="000C42AB" w:rsidRPr="00096245" w:rsidRDefault="000C42AB" w:rsidP="000C42AB">
            <w:pPr>
              <w:pStyle w:val="ListParagraph"/>
              <w:numPr>
                <w:ilvl w:val="0"/>
                <w:numId w:val="4"/>
              </w:numPr>
              <w:rPr>
                <w:rFonts w:ascii="Verdana" w:hAnsi="Verdana"/>
                <w:sz w:val="18"/>
              </w:rPr>
            </w:pPr>
            <w:r w:rsidRPr="00096245">
              <w:rPr>
                <w:rFonts w:ascii="Verdana" w:hAnsi="Verdana"/>
                <w:sz w:val="18"/>
              </w:rPr>
              <w:t>Challenges to the Republic from Left and Right: Spartacists, Freikorps, the Kapp Putsch.</w:t>
            </w:r>
          </w:p>
          <w:p w:rsidR="000C42AB" w:rsidRPr="00096245" w:rsidRDefault="000C42AB" w:rsidP="000C42AB">
            <w:pPr>
              <w:pStyle w:val="ListParagraph"/>
              <w:numPr>
                <w:ilvl w:val="0"/>
                <w:numId w:val="4"/>
              </w:numPr>
              <w:rPr>
                <w:rFonts w:ascii="Verdana" w:hAnsi="Verdana"/>
                <w:sz w:val="18"/>
              </w:rPr>
            </w:pPr>
            <w:r w:rsidRPr="00096245">
              <w:rPr>
                <w:rFonts w:ascii="Verdana" w:hAnsi="Verdana"/>
                <w:sz w:val="18"/>
              </w:rPr>
              <w:t xml:space="preserve">The challenges of 1923: hyperinflation; the reasons for, and effects of, the French occupation of the Ruhr. </w:t>
            </w:r>
          </w:p>
          <w:p w:rsidR="000C42AB" w:rsidRPr="00096245" w:rsidRDefault="000C42AB" w:rsidP="000C42AB">
            <w:pPr>
              <w:pStyle w:val="ListParagraph"/>
              <w:numPr>
                <w:ilvl w:val="0"/>
                <w:numId w:val="4"/>
              </w:numPr>
              <w:rPr>
                <w:rFonts w:ascii="Verdana" w:hAnsi="Verdana"/>
                <w:sz w:val="18"/>
              </w:rPr>
            </w:pPr>
            <w:r w:rsidRPr="00096245">
              <w:rPr>
                <w:rFonts w:ascii="Verdana" w:hAnsi="Verdana"/>
                <w:sz w:val="18"/>
              </w:rPr>
              <w:t xml:space="preserve">Reasons for economic recovery, including the work of Stresemann, the </w:t>
            </w:r>
            <w:proofErr w:type="spellStart"/>
            <w:r w:rsidRPr="00096245">
              <w:rPr>
                <w:rFonts w:ascii="Verdana" w:hAnsi="Verdana"/>
                <w:sz w:val="18"/>
              </w:rPr>
              <w:t>Rentenmark</w:t>
            </w:r>
            <w:proofErr w:type="spellEnd"/>
            <w:r w:rsidRPr="00096245">
              <w:rPr>
                <w:rFonts w:ascii="Verdana" w:hAnsi="Verdana"/>
                <w:sz w:val="18"/>
              </w:rPr>
              <w:t xml:space="preserve">, the Dawes and Young Plans and American loans and investment. </w:t>
            </w:r>
          </w:p>
          <w:p w:rsidR="000C42AB" w:rsidRPr="00096245" w:rsidRDefault="000C42AB" w:rsidP="000C42AB">
            <w:pPr>
              <w:pStyle w:val="ListParagraph"/>
              <w:numPr>
                <w:ilvl w:val="0"/>
                <w:numId w:val="4"/>
              </w:numPr>
              <w:rPr>
                <w:rFonts w:ascii="Verdana" w:hAnsi="Verdana"/>
                <w:sz w:val="18"/>
              </w:rPr>
            </w:pPr>
            <w:r w:rsidRPr="00096245">
              <w:rPr>
                <w:rFonts w:ascii="Verdana" w:hAnsi="Verdana"/>
                <w:sz w:val="18"/>
              </w:rPr>
              <w:t xml:space="preserve">The impact on domestic policies of Stresemann’s achievements abroad: the Locarno Pact, joining the League of Nations and the Kellogg-Briand Pact. </w:t>
            </w:r>
          </w:p>
          <w:p w:rsidR="000C42AB" w:rsidRPr="00096245" w:rsidRDefault="000C42AB" w:rsidP="000C42AB">
            <w:pPr>
              <w:rPr>
                <w:rFonts w:ascii="Verdana" w:hAnsi="Verdana"/>
                <w:sz w:val="18"/>
              </w:rPr>
            </w:pPr>
          </w:p>
          <w:p w:rsidR="000C42AB" w:rsidRPr="00096245" w:rsidRDefault="000C42AB" w:rsidP="000C42AB">
            <w:pPr>
              <w:pStyle w:val="ListParagraph"/>
              <w:numPr>
                <w:ilvl w:val="0"/>
                <w:numId w:val="4"/>
              </w:numPr>
              <w:rPr>
                <w:rFonts w:ascii="Verdana" w:hAnsi="Verdana"/>
                <w:sz w:val="18"/>
              </w:rPr>
            </w:pPr>
            <w:r w:rsidRPr="00096245">
              <w:rPr>
                <w:rFonts w:ascii="Verdana" w:hAnsi="Verdana"/>
                <w:sz w:val="18"/>
              </w:rPr>
              <w:t xml:space="preserve">Changes in the standard of living, including wages, housing, unemployment insurance. </w:t>
            </w:r>
          </w:p>
          <w:p w:rsidR="000C42AB" w:rsidRPr="00096245" w:rsidRDefault="000C42AB" w:rsidP="000C42AB">
            <w:pPr>
              <w:pStyle w:val="ListParagraph"/>
              <w:numPr>
                <w:ilvl w:val="0"/>
                <w:numId w:val="4"/>
              </w:numPr>
              <w:rPr>
                <w:rFonts w:ascii="Verdana" w:hAnsi="Verdana"/>
                <w:sz w:val="18"/>
              </w:rPr>
            </w:pPr>
            <w:r w:rsidRPr="00096245">
              <w:rPr>
                <w:rFonts w:ascii="Verdana" w:hAnsi="Verdana"/>
                <w:sz w:val="18"/>
              </w:rPr>
              <w:t xml:space="preserve">Changes in the position of women in work, politics and leisure. </w:t>
            </w:r>
          </w:p>
          <w:p w:rsidR="000C42AB" w:rsidRDefault="000C42AB" w:rsidP="000C42AB">
            <w:pPr>
              <w:pStyle w:val="ListParagraph"/>
              <w:numPr>
                <w:ilvl w:val="0"/>
                <w:numId w:val="4"/>
              </w:numPr>
              <w:rPr>
                <w:rFonts w:ascii="Verdana" w:hAnsi="Verdana"/>
                <w:sz w:val="18"/>
              </w:rPr>
            </w:pPr>
            <w:r w:rsidRPr="00096245">
              <w:rPr>
                <w:rFonts w:ascii="Verdana" w:hAnsi="Verdana"/>
                <w:sz w:val="18"/>
              </w:rPr>
              <w:t>Cultural changes: developments in architecture, art and the cinema.</w:t>
            </w:r>
          </w:p>
          <w:p w:rsidR="000C42AB" w:rsidRDefault="000C42AB" w:rsidP="000C42AB">
            <w:pPr>
              <w:rPr>
                <w:b/>
                <w:u w:val="single"/>
              </w:rPr>
            </w:pPr>
            <w:r w:rsidRPr="00AE7EE8">
              <w:rPr>
                <w:b/>
                <w:u w:val="single"/>
              </w:rPr>
              <w:t>Hitler’s rise to power, 1919–33</w:t>
            </w:r>
          </w:p>
          <w:p w:rsidR="000C42AB" w:rsidRPr="00AE7EE8" w:rsidRDefault="000C42AB" w:rsidP="000C42AB">
            <w:pPr>
              <w:rPr>
                <w:rFonts w:ascii="Verdana" w:hAnsi="Verdana"/>
                <w:b/>
                <w:sz w:val="18"/>
                <w:u w:val="single"/>
              </w:rPr>
            </w:pPr>
          </w:p>
          <w:p w:rsidR="000C42AB" w:rsidRPr="00477BE1" w:rsidRDefault="000C42AB" w:rsidP="000C42AB">
            <w:pPr>
              <w:pStyle w:val="ListParagraph"/>
              <w:numPr>
                <w:ilvl w:val="0"/>
                <w:numId w:val="4"/>
              </w:numPr>
              <w:rPr>
                <w:rFonts w:ascii="Verdana" w:hAnsi="Verdana"/>
                <w:sz w:val="18"/>
              </w:rPr>
            </w:pPr>
            <w:r w:rsidRPr="00477BE1">
              <w:rPr>
                <w:rFonts w:ascii="Verdana" w:hAnsi="Verdana"/>
                <w:sz w:val="18"/>
              </w:rPr>
              <w:t>Hitler’s early career: joining the German Workers’ Party and setting up the Nazi Party, 1919–20.</w:t>
            </w:r>
          </w:p>
          <w:p w:rsidR="000C42AB" w:rsidRDefault="000C42AB" w:rsidP="000C42AB">
            <w:pPr>
              <w:pStyle w:val="ListParagraph"/>
              <w:numPr>
                <w:ilvl w:val="0"/>
                <w:numId w:val="4"/>
              </w:numPr>
              <w:rPr>
                <w:rFonts w:ascii="Verdana" w:hAnsi="Verdana"/>
                <w:sz w:val="18"/>
              </w:rPr>
            </w:pPr>
            <w:r w:rsidRPr="00477BE1">
              <w:rPr>
                <w:rFonts w:ascii="Verdana" w:hAnsi="Verdana"/>
                <w:sz w:val="18"/>
              </w:rPr>
              <w:t xml:space="preserve">The early growth and features of the Party. The Twenty-Five Point Programme. </w:t>
            </w:r>
          </w:p>
          <w:p w:rsidR="000C42AB" w:rsidRPr="00477BE1" w:rsidRDefault="000C42AB" w:rsidP="000C42AB">
            <w:pPr>
              <w:pStyle w:val="ListParagraph"/>
              <w:numPr>
                <w:ilvl w:val="0"/>
                <w:numId w:val="4"/>
              </w:numPr>
              <w:rPr>
                <w:rFonts w:ascii="Verdana" w:hAnsi="Verdana"/>
                <w:sz w:val="18"/>
              </w:rPr>
            </w:pPr>
            <w:r w:rsidRPr="00477BE1">
              <w:rPr>
                <w:rFonts w:ascii="Verdana" w:hAnsi="Verdana"/>
                <w:sz w:val="18"/>
              </w:rPr>
              <w:t xml:space="preserve">The role of the SA. </w:t>
            </w:r>
          </w:p>
          <w:p w:rsidR="000C42AB" w:rsidRDefault="000C42AB" w:rsidP="000C42AB">
            <w:pPr>
              <w:pStyle w:val="ListParagraph"/>
              <w:numPr>
                <w:ilvl w:val="0"/>
                <w:numId w:val="4"/>
              </w:numPr>
              <w:rPr>
                <w:rFonts w:ascii="Verdana" w:hAnsi="Verdana"/>
                <w:sz w:val="18"/>
              </w:rPr>
            </w:pPr>
            <w:r w:rsidRPr="00477BE1">
              <w:rPr>
                <w:rFonts w:ascii="Verdana" w:hAnsi="Verdana"/>
                <w:sz w:val="18"/>
              </w:rPr>
              <w:t xml:space="preserve">The reasons for, events and consequences of the Munich Putsch. </w:t>
            </w:r>
          </w:p>
          <w:p w:rsidR="000C42AB" w:rsidRDefault="000C42AB" w:rsidP="000C42AB">
            <w:pPr>
              <w:pStyle w:val="ListParagraph"/>
              <w:numPr>
                <w:ilvl w:val="0"/>
                <w:numId w:val="4"/>
              </w:numPr>
              <w:rPr>
                <w:rFonts w:ascii="Verdana" w:hAnsi="Verdana"/>
                <w:sz w:val="18"/>
              </w:rPr>
            </w:pPr>
            <w:r w:rsidRPr="00477BE1">
              <w:rPr>
                <w:rFonts w:ascii="Verdana" w:hAnsi="Verdana"/>
                <w:sz w:val="18"/>
              </w:rPr>
              <w:t xml:space="preserve">Reasons for limited support for the Nazi Party, 1924–28. </w:t>
            </w:r>
          </w:p>
          <w:p w:rsidR="000C42AB" w:rsidRPr="00C276CA" w:rsidRDefault="000C42AB" w:rsidP="000C42AB">
            <w:pPr>
              <w:pStyle w:val="ListParagraph"/>
              <w:numPr>
                <w:ilvl w:val="0"/>
                <w:numId w:val="4"/>
              </w:numPr>
              <w:rPr>
                <w:rFonts w:ascii="Verdana" w:hAnsi="Verdana"/>
                <w:sz w:val="18"/>
              </w:rPr>
            </w:pPr>
            <w:r w:rsidRPr="00477BE1">
              <w:rPr>
                <w:rFonts w:ascii="Verdana" w:hAnsi="Verdana"/>
                <w:sz w:val="18"/>
              </w:rPr>
              <w:t xml:space="preserve">Party reorganisation and Mein </w:t>
            </w:r>
            <w:proofErr w:type="spellStart"/>
            <w:r w:rsidRPr="00477BE1">
              <w:rPr>
                <w:rFonts w:ascii="Verdana" w:hAnsi="Verdana"/>
                <w:sz w:val="18"/>
              </w:rPr>
              <w:t>Kampf</w:t>
            </w:r>
            <w:proofErr w:type="spellEnd"/>
            <w:r w:rsidRPr="00477BE1">
              <w:rPr>
                <w:rFonts w:ascii="Verdana" w:hAnsi="Verdana"/>
                <w:sz w:val="18"/>
              </w:rPr>
              <w:t xml:space="preserve">. </w:t>
            </w:r>
          </w:p>
          <w:p w:rsidR="000C42AB" w:rsidRPr="00C276CA" w:rsidRDefault="000C42AB" w:rsidP="000C42AB">
            <w:pPr>
              <w:pStyle w:val="ListParagraph"/>
              <w:numPr>
                <w:ilvl w:val="0"/>
                <w:numId w:val="4"/>
              </w:numPr>
              <w:rPr>
                <w:rFonts w:ascii="Verdana" w:hAnsi="Verdana"/>
                <w:sz w:val="18"/>
              </w:rPr>
            </w:pPr>
            <w:r>
              <w:rPr>
                <w:rFonts w:ascii="Verdana" w:hAnsi="Verdana"/>
                <w:sz w:val="18"/>
              </w:rPr>
              <w:lastRenderedPageBreak/>
              <w:t>The Bamberg Conference of 1926.</w:t>
            </w:r>
          </w:p>
          <w:p w:rsidR="000C42AB" w:rsidRPr="00477BE1" w:rsidRDefault="000C42AB" w:rsidP="000C42AB">
            <w:pPr>
              <w:pStyle w:val="ListParagraph"/>
              <w:numPr>
                <w:ilvl w:val="0"/>
                <w:numId w:val="4"/>
              </w:numPr>
              <w:rPr>
                <w:rFonts w:ascii="Verdana" w:hAnsi="Verdana"/>
                <w:sz w:val="18"/>
              </w:rPr>
            </w:pPr>
            <w:r w:rsidRPr="00477BE1">
              <w:rPr>
                <w:rFonts w:ascii="Verdana" w:hAnsi="Verdana"/>
                <w:sz w:val="18"/>
              </w:rPr>
              <w:t xml:space="preserve">The growth in support for the Nazis, 1929–32 </w:t>
            </w:r>
          </w:p>
          <w:p w:rsidR="00F000CB" w:rsidRPr="000C42AB" w:rsidRDefault="00F000CB" w:rsidP="000C42AB">
            <w:pPr>
              <w:rPr>
                <w:rFonts w:ascii="Verdana" w:hAnsi="Verdana"/>
                <w:b/>
                <w:u w:val="single"/>
              </w:rPr>
            </w:pPr>
          </w:p>
        </w:tc>
        <w:tc>
          <w:tcPr>
            <w:tcW w:w="3260" w:type="dxa"/>
          </w:tcPr>
          <w:p w:rsidR="000C42AB" w:rsidRDefault="000C42AB" w:rsidP="000C42AB">
            <w:pPr>
              <w:pStyle w:val="ListParagraph"/>
              <w:numPr>
                <w:ilvl w:val="0"/>
                <w:numId w:val="4"/>
              </w:numPr>
              <w:rPr>
                <w:rFonts w:ascii="Verdana" w:hAnsi="Verdana"/>
                <w:sz w:val="18"/>
              </w:rPr>
            </w:pPr>
            <w:r w:rsidRPr="00477BE1">
              <w:rPr>
                <w:rFonts w:ascii="Verdana" w:hAnsi="Verdana"/>
                <w:sz w:val="18"/>
              </w:rPr>
              <w:lastRenderedPageBreak/>
              <w:t xml:space="preserve">The growth of unemployment – its causes and impact. The failure of successive Weimar governments to deal with unemployment from 1929 to January 1933. </w:t>
            </w:r>
          </w:p>
          <w:p w:rsidR="000C42AB" w:rsidRPr="00477BE1" w:rsidRDefault="000C42AB" w:rsidP="000C42AB">
            <w:pPr>
              <w:pStyle w:val="ListParagraph"/>
              <w:numPr>
                <w:ilvl w:val="0"/>
                <w:numId w:val="4"/>
              </w:numPr>
              <w:rPr>
                <w:rFonts w:ascii="Verdana" w:hAnsi="Verdana"/>
                <w:sz w:val="18"/>
              </w:rPr>
            </w:pPr>
            <w:r w:rsidRPr="00477BE1">
              <w:rPr>
                <w:rFonts w:ascii="Verdana" w:hAnsi="Verdana"/>
                <w:sz w:val="18"/>
              </w:rPr>
              <w:t xml:space="preserve">The growth of support for the Communist Party. </w:t>
            </w:r>
          </w:p>
          <w:p w:rsidR="000C42AB" w:rsidRPr="00477BE1" w:rsidRDefault="000C42AB" w:rsidP="000C42AB">
            <w:pPr>
              <w:pStyle w:val="ListParagraph"/>
              <w:numPr>
                <w:ilvl w:val="0"/>
                <w:numId w:val="4"/>
              </w:numPr>
              <w:rPr>
                <w:rFonts w:ascii="Verdana" w:hAnsi="Verdana"/>
                <w:sz w:val="18"/>
              </w:rPr>
            </w:pPr>
            <w:r w:rsidRPr="00477BE1">
              <w:rPr>
                <w:rFonts w:ascii="Verdana" w:hAnsi="Verdana"/>
                <w:sz w:val="18"/>
              </w:rPr>
              <w:t xml:space="preserve">Reasons for the growth in support for the Nazi Party, including the appeal of Hitler and the Nazis, the effects of propaganda and the work of the SA. </w:t>
            </w:r>
          </w:p>
          <w:p w:rsidR="000C42AB" w:rsidRPr="00477BE1" w:rsidRDefault="000C42AB" w:rsidP="000C42AB">
            <w:pPr>
              <w:pStyle w:val="ListParagraph"/>
              <w:numPr>
                <w:ilvl w:val="0"/>
                <w:numId w:val="4"/>
              </w:numPr>
              <w:rPr>
                <w:rFonts w:ascii="Verdana" w:hAnsi="Verdana"/>
                <w:sz w:val="18"/>
              </w:rPr>
            </w:pPr>
            <w:r w:rsidRPr="00477BE1">
              <w:rPr>
                <w:rFonts w:ascii="Verdana" w:hAnsi="Verdana"/>
                <w:sz w:val="18"/>
              </w:rPr>
              <w:t xml:space="preserve">Political developments in 1932. The roles of Hindenburg, </w:t>
            </w:r>
            <w:proofErr w:type="spellStart"/>
            <w:r w:rsidRPr="00477BE1">
              <w:rPr>
                <w:rFonts w:ascii="Verdana" w:hAnsi="Verdana"/>
                <w:sz w:val="18"/>
              </w:rPr>
              <w:t>Brüning</w:t>
            </w:r>
            <w:proofErr w:type="spellEnd"/>
            <w:r w:rsidRPr="00477BE1">
              <w:rPr>
                <w:rFonts w:ascii="Verdana" w:hAnsi="Verdana"/>
                <w:sz w:val="18"/>
              </w:rPr>
              <w:t xml:space="preserve">, von Papen and von </w:t>
            </w:r>
            <w:proofErr w:type="spellStart"/>
            <w:r w:rsidRPr="00477BE1">
              <w:rPr>
                <w:rFonts w:ascii="Verdana" w:hAnsi="Verdana"/>
                <w:sz w:val="18"/>
              </w:rPr>
              <w:t>Schleicher</w:t>
            </w:r>
            <w:proofErr w:type="spellEnd"/>
            <w:r w:rsidRPr="00477BE1">
              <w:rPr>
                <w:rFonts w:ascii="Verdana" w:hAnsi="Verdana"/>
                <w:sz w:val="18"/>
              </w:rPr>
              <w:t xml:space="preserve">. </w:t>
            </w:r>
          </w:p>
          <w:p w:rsidR="000C42AB" w:rsidRPr="00C276CA" w:rsidRDefault="000C42AB" w:rsidP="000C42AB">
            <w:pPr>
              <w:pStyle w:val="ListParagraph"/>
              <w:numPr>
                <w:ilvl w:val="0"/>
                <w:numId w:val="4"/>
              </w:numPr>
              <w:rPr>
                <w:rFonts w:ascii="Verdana" w:hAnsi="Verdana"/>
                <w:sz w:val="18"/>
              </w:rPr>
            </w:pPr>
            <w:r w:rsidRPr="00477BE1">
              <w:rPr>
                <w:rFonts w:ascii="Verdana" w:hAnsi="Verdana"/>
                <w:sz w:val="18"/>
              </w:rPr>
              <w:t>The part played by Hindenburg and von Papen in Hitler becoming Chancellor in 1933</w:t>
            </w:r>
          </w:p>
          <w:p w:rsidR="000C42AB" w:rsidRDefault="000C42AB" w:rsidP="000C42AB">
            <w:pPr>
              <w:rPr>
                <w:rFonts w:ascii="Verdana" w:hAnsi="Verdana"/>
                <w:b/>
                <w:u w:val="single"/>
              </w:rPr>
            </w:pPr>
          </w:p>
          <w:p w:rsidR="000C42AB" w:rsidRPr="00FB6744" w:rsidRDefault="000C42AB" w:rsidP="000C42AB">
            <w:pPr>
              <w:rPr>
                <w:rFonts w:ascii="Verdana" w:hAnsi="Verdana"/>
                <w:b/>
                <w:sz w:val="18"/>
                <w:szCs w:val="18"/>
                <w:u w:val="single"/>
              </w:rPr>
            </w:pPr>
            <w:r w:rsidRPr="00FB6744">
              <w:rPr>
                <w:rFonts w:ascii="Verdana" w:hAnsi="Verdana"/>
                <w:b/>
                <w:sz w:val="18"/>
                <w:szCs w:val="18"/>
                <w:u w:val="single"/>
              </w:rPr>
              <w:t>Nazi control and dictatorship, 1933–39</w:t>
            </w:r>
          </w:p>
          <w:p w:rsidR="000C42AB" w:rsidRPr="00FB6744" w:rsidRDefault="000C42AB" w:rsidP="000C42AB">
            <w:pPr>
              <w:pStyle w:val="ListParagraph"/>
              <w:numPr>
                <w:ilvl w:val="0"/>
                <w:numId w:val="5"/>
              </w:numPr>
              <w:rPr>
                <w:rFonts w:ascii="Verdana" w:hAnsi="Verdana"/>
                <w:sz w:val="18"/>
                <w:szCs w:val="18"/>
              </w:rPr>
            </w:pPr>
            <w:r w:rsidRPr="00FB6744">
              <w:rPr>
                <w:rFonts w:ascii="Verdana" w:hAnsi="Verdana"/>
                <w:sz w:val="18"/>
                <w:szCs w:val="18"/>
              </w:rPr>
              <w:t xml:space="preserve">The Reichstag Fire. The Enabling Act and the banning of other parties and trade unions. </w:t>
            </w:r>
          </w:p>
          <w:p w:rsidR="000C42AB" w:rsidRPr="00FB6744" w:rsidRDefault="000C42AB" w:rsidP="000C42AB">
            <w:pPr>
              <w:pStyle w:val="ListParagraph"/>
              <w:numPr>
                <w:ilvl w:val="0"/>
                <w:numId w:val="5"/>
              </w:numPr>
              <w:rPr>
                <w:rFonts w:ascii="Verdana" w:hAnsi="Verdana"/>
                <w:sz w:val="18"/>
                <w:szCs w:val="18"/>
              </w:rPr>
            </w:pPr>
            <w:r w:rsidRPr="00FB6744">
              <w:rPr>
                <w:rFonts w:ascii="Verdana" w:hAnsi="Verdana"/>
                <w:sz w:val="18"/>
                <w:szCs w:val="18"/>
              </w:rPr>
              <w:t xml:space="preserve">The threat from </w:t>
            </w:r>
            <w:proofErr w:type="spellStart"/>
            <w:r w:rsidRPr="00FB6744">
              <w:rPr>
                <w:rFonts w:ascii="Verdana" w:hAnsi="Verdana"/>
                <w:sz w:val="18"/>
                <w:szCs w:val="18"/>
              </w:rPr>
              <w:t>Röhm</w:t>
            </w:r>
            <w:proofErr w:type="spellEnd"/>
            <w:r w:rsidRPr="00FB6744">
              <w:rPr>
                <w:rFonts w:ascii="Verdana" w:hAnsi="Verdana"/>
                <w:sz w:val="18"/>
                <w:szCs w:val="18"/>
              </w:rPr>
              <w:t xml:space="preserve"> and the SA, the Night of the Long Knives and the death of von Hindenburg. Hitler becomes Führer, the army and oath of allegiance. </w:t>
            </w:r>
          </w:p>
          <w:p w:rsidR="000C42AB" w:rsidRPr="00FB6744" w:rsidRDefault="000C42AB" w:rsidP="000C42AB">
            <w:pPr>
              <w:pStyle w:val="ListParagraph"/>
              <w:numPr>
                <w:ilvl w:val="0"/>
                <w:numId w:val="5"/>
              </w:numPr>
              <w:rPr>
                <w:rFonts w:ascii="Verdana" w:hAnsi="Verdana"/>
                <w:b/>
                <w:sz w:val="18"/>
                <w:szCs w:val="18"/>
                <w:u w:val="single"/>
              </w:rPr>
            </w:pPr>
            <w:r w:rsidRPr="00FB6744">
              <w:rPr>
                <w:rFonts w:ascii="Verdana" w:hAnsi="Verdana"/>
                <w:sz w:val="18"/>
                <w:szCs w:val="18"/>
              </w:rPr>
              <w:t>The role of the Gestapo, the SS, the SD and concentration camps.</w:t>
            </w:r>
          </w:p>
          <w:p w:rsidR="000C42AB" w:rsidRPr="00FB6744" w:rsidRDefault="000C42AB" w:rsidP="000C42AB">
            <w:pPr>
              <w:pStyle w:val="ListParagraph"/>
              <w:numPr>
                <w:ilvl w:val="0"/>
                <w:numId w:val="5"/>
              </w:numPr>
              <w:rPr>
                <w:rFonts w:ascii="Verdana" w:hAnsi="Verdana"/>
                <w:b/>
                <w:sz w:val="18"/>
                <w:szCs w:val="18"/>
                <w:u w:val="single"/>
              </w:rPr>
            </w:pPr>
            <w:r w:rsidRPr="00FB6744">
              <w:rPr>
                <w:rFonts w:ascii="Verdana" w:hAnsi="Verdana"/>
                <w:sz w:val="18"/>
                <w:szCs w:val="18"/>
              </w:rPr>
              <w:t xml:space="preserve">Nazi control of the legal system, judges and law courts. </w:t>
            </w:r>
          </w:p>
          <w:p w:rsidR="000C42AB" w:rsidRPr="00FB6744" w:rsidRDefault="000C42AB" w:rsidP="000C42AB">
            <w:pPr>
              <w:pStyle w:val="ListParagraph"/>
              <w:numPr>
                <w:ilvl w:val="0"/>
                <w:numId w:val="5"/>
              </w:numPr>
              <w:rPr>
                <w:rFonts w:ascii="Verdana" w:hAnsi="Verdana"/>
                <w:b/>
                <w:sz w:val="18"/>
                <w:szCs w:val="18"/>
                <w:u w:val="single"/>
              </w:rPr>
            </w:pPr>
            <w:r w:rsidRPr="00FB6744">
              <w:rPr>
                <w:rFonts w:ascii="Verdana" w:hAnsi="Verdana"/>
                <w:sz w:val="18"/>
                <w:szCs w:val="18"/>
              </w:rPr>
              <w:t xml:space="preserve">Nazi policies towards the Catholic and Protestant Churches, including the Reich Church and the Concordat. 3 Controlling and influencing attitudes </w:t>
            </w:r>
          </w:p>
          <w:p w:rsidR="000C42AB" w:rsidRPr="00FB6744" w:rsidRDefault="000C42AB" w:rsidP="000C42AB">
            <w:pPr>
              <w:pStyle w:val="ListParagraph"/>
              <w:numPr>
                <w:ilvl w:val="0"/>
                <w:numId w:val="5"/>
              </w:numPr>
              <w:rPr>
                <w:rFonts w:ascii="Verdana" w:hAnsi="Verdana"/>
                <w:b/>
                <w:sz w:val="18"/>
                <w:szCs w:val="18"/>
                <w:u w:val="single"/>
              </w:rPr>
            </w:pPr>
            <w:r w:rsidRPr="00FB6744">
              <w:rPr>
                <w:rFonts w:ascii="Verdana" w:hAnsi="Verdana"/>
                <w:sz w:val="18"/>
                <w:szCs w:val="18"/>
              </w:rPr>
              <w:t xml:space="preserve">Goebbels and the Ministry of Propaganda: censorship, Nazi use of media, rallies and sport, including the Berlin Olympics of 1936. </w:t>
            </w:r>
          </w:p>
          <w:p w:rsidR="000C42AB" w:rsidRPr="00FB6744" w:rsidRDefault="000C42AB" w:rsidP="000C42AB">
            <w:pPr>
              <w:pStyle w:val="ListParagraph"/>
              <w:numPr>
                <w:ilvl w:val="0"/>
                <w:numId w:val="5"/>
              </w:numPr>
              <w:rPr>
                <w:rFonts w:ascii="Verdana" w:hAnsi="Verdana"/>
                <w:b/>
                <w:sz w:val="18"/>
                <w:szCs w:val="18"/>
                <w:u w:val="single"/>
              </w:rPr>
            </w:pPr>
            <w:r w:rsidRPr="00FB6744">
              <w:rPr>
                <w:rFonts w:ascii="Verdana" w:hAnsi="Verdana"/>
                <w:sz w:val="18"/>
                <w:szCs w:val="18"/>
              </w:rPr>
              <w:t xml:space="preserve">Nazi control of culture and the arts, including art, architecture, literature and film. </w:t>
            </w:r>
          </w:p>
          <w:p w:rsidR="000C42AB" w:rsidRPr="00FB6744" w:rsidRDefault="000C42AB" w:rsidP="000C42AB">
            <w:pPr>
              <w:pStyle w:val="ListParagraph"/>
              <w:numPr>
                <w:ilvl w:val="0"/>
                <w:numId w:val="5"/>
              </w:numPr>
              <w:rPr>
                <w:rFonts w:ascii="Verdana" w:hAnsi="Verdana"/>
                <w:b/>
                <w:sz w:val="18"/>
                <w:szCs w:val="18"/>
                <w:u w:val="single"/>
              </w:rPr>
            </w:pPr>
            <w:r w:rsidRPr="00FB6744">
              <w:rPr>
                <w:rFonts w:ascii="Verdana" w:hAnsi="Verdana"/>
                <w:sz w:val="18"/>
                <w:szCs w:val="18"/>
              </w:rPr>
              <w:t xml:space="preserve">The extent of support for the Nazi regime. Opposition from the Churches, including the role of Pastor </w:t>
            </w:r>
            <w:proofErr w:type="spellStart"/>
            <w:r w:rsidRPr="00FB6744">
              <w:rPr>
                <w:rFonts w:ascii="Verdana" w:hAnsi="Verdana"/>
                <w:sz w:val="18"/>
                <w:szCs w:val="18"/>
              </w:rPr>
              <w:t>Niemöller</w:t>
            </w:r>
            <w:proofErr w:type="spellEnd"/>
            <w:r w:rsidRPr="00FB6744">
              <w:rPr>
                <w:rFonts w:ascii="Verdana" w:hAnsi="Verdana"/>
                <w:sz w:val="18"/>
                <w:szCs w:val="18"/>
              </w:rPr>
              <w:t>.</w:t>
            </w:r>
          </w:p>
          <w:p w:rsidR="000C42AB" w:rsidRPr="00FB6744" w:rsidRDefault="000C42AB" w:rsidP="000C42AB">
            <w:pPr>
              <w:pStyle w:val="ListParagraph"/>
              <w:numPr>
                <w:ilvl w:val="0"/>
                <w:numId w:val="5"/>
              </w:numPr>
              <w:rPr>
                <w:rFonts w:ascii="Verdana" w:hAnsi="Verdana"/>
                <w:b/>
                <w:sz w:val="18"/>
                <w:szCs w:val="18"/>
                <w:u w:val="single"/>
              </w:rPr>
            </w:pPr>
            <w:r w:rsidRPr="00FB6744">
              <w:rPr>
                <w:rFonts w:ascii="Verdana" w:hAnsi="Verdana"/>
                <w:sz w:val="18"/>
                <w:szCs w:val="18"/>
              </w:rPr>
              <w:lastRenderedPageBreak/>
              <w:t>Opposition from the young, including the Swing Youth and the Edelweiss Pirates.</w:t>
            </w:r>
          </w:p>
          <w:p w:rsidR="00F000CB" w:rsidRPr="00C276CA" w:rsidRDefault="00F000CB" w:rsidP="00F000CB">
            <w:pPr>
              <w:rPr>
                <w:rFonts w:ascii="Verdana" w:hAnsi="Verdana"/>
                <w:b/>
                <w:u w:val="single"/>
              </w:rPr>
            </w:pPr>
          </w:p>
        </w:tc>
        <w:tc>
          <w:tcPr>
            <w:tcW w:w="2977" w:type="dxa"/>
          </w:tcPr>
          <w:p w:rsidR="000C42AB" w:rsidRPr="00FB6744" w:rsidRDefault="000C42AB" w:rsidP="000C42AB">
            <w:pPr>
              <w:rPr>
                <w:rFonts w:ascii="Verdana" w:hAnsi="Verdana"/>
                <w:b/>
                <w:sz w:val="18"/>
                <w:szCs w:val="18"/>
                <w:u w:val="single"/>
              </w:rPr>
            </w:pPr>
            <w:r w:rsidRPr="00FB6744">
              <w:rPr>
                <w:rFonts w:ascii="Verdana" w:hAnsi="Verdana"/>
                <w:b/>
                <w:sz w:val="18"/>
                <w:szCs w:val="18"/>
                <w:u w:val="single"/>
              </w:rPr>
              <w:lastRenderedPageBreak/>
              <w:t>Life in Nazi Germany, 1933–39</w:t>
            </w:r>
          </w:p>
          <w:p w:rsidR="000C42AB" w:rsidRPr="00FB6744" w:rsidRDefault="000C42AB" w:rsidP="000C42AB">
            <w:pPr>
              <w:ind w:left="34" w:hanging="108"/>
              <w:rPr>
                <w:rFonts w:ascii="Verdana" w:hAnsi="Verdana"/>
                <w:b/>
                <w:sz w:val="18"/>
                <w:szCs w:val="18"/>
                <w:u w:val="single"/>
              </w:rPr>
            </w:pPr>
          </w:p>
          <w:p w:rsidR="000C42AB" w:rsidRPr="00FB6744" w:rsidRDefault="000C42AB" w:rsidP="000C42AB">
            <w:pPr>
              <w:pStyle w:val="ListParagraph"/>
              <w:numPr>
                <w:ilvl w:val="0"/>
                <w:numId w:val="5"/>
              </w:numPr>
              <w:rPr>
                <w:rFonts w:ascii="Verdana" w:hAnsi="Verdana"/>
                <w:sz w:val="18"/>
                <w:szCs w:val="18"/>
              </w:rPr>
            </w:pPr>
            <w:r w:rsidRPr="00FB6744">
              <w:rPr>
                <w:rFonts w:ascii="Verdana" w:hAnsi="Verdana"/>
                <w:sz w:val="18"/>
                <w:szCs w:val="18"/>
              </w:rPr>
              <w:t xml:space="preserve">Nazi views on women and the family. </w:t>
            </w:r>
          </w:p>
          <w:p w:rsidR="000C42AB" w:rsidRPr="00FB6744" w:rsidRDefault="000C42AB" w:rsidP="000C42AB">
            <w:pPr>
              <w:pStyle w:val="ListParagraph"/>
              <w:numPr>
                <w:ilvl w:val="0"/>
                <w:numId w:val="5"/>
              </w:numPr>
              <w:rPr>
                <w:rFonts w:ascii="Verdana" w:hAnsi="Verdana"/>
                <w:sz w:val="18"/>
                <w:szCs w:val="18"/>
              </w:rPr>
            </w:pPr>
            <w:r w:rsidRPr="00FB6744">
              <w:rPr>
                <w:rFonts w:ascii="Verdana" w:hAnsi="Verdana"/>
                <w:sz w:val="18"/>
                <w:szCs w:val="18"/>
              </w:rPr>
              <w:t>Nazi policies towards women, including marriage and family, employment and appearance.</w:t>
            </w:r>
          </w:p>
          <w:p w:rsidR="000C42AB" w:rsidRPr="00FB6744" w:rsidRDefault="000C42AB" w:rsidP="000C42AB">
            <w:pPr>
              <w:pStyle w:val="ListParagraph"/>
              <w:numPr>
                <w:ilvl w:val="0"/>
                <w:numId w:val="5"/>
              </w:numPr>
              <w:rPr>
                <w:rFonts w:ascii="Verdana" w:hAnsi="Verdana"/>
                <w:sz w:val="18"/>
                <w:szCs w:val="18"/>
              </w:rPr>
            </w:pPr>
            <w:r w:rsidRPr="00FB6744">
              <w:rPr>
                <w:rFonts w:ascii="Verdana" w:hAnsi="Verdana"/>
                <w:sz w:val="18"/>
                <w:szCs w:val="18"/>
              </w:rPr>
              <w:t xml:space="preserve">Nazi aims and policies towards the young. The Hitler Youth and the League of German Maidens. </w:t>
            </w:r>
          </w:p>
          <w:p w:rsidR="000C42AB" w:rsidRPr="00F000CB" w:rsidRDefault="000C42AB" w:rsidP="000C42AB">
            <w:pPr>
              <w:pStyle w:val="ListParagraph"/>
              <w:numPr>
                <w:ilvl w:val="0"/>
                <w:numId w:val="5"/>
              </w:numPr>
              <w:rPr>
                <w:rFonts w:ascii="Verdana" w:hAnsi="Verdana"/>
                <w:sz w:val="18"/>
                <w:szCs w:val="18"/>
              </w:rPr>
            </w:pPr>
            <w:r w:rsidRPr="00FB6744">
              <w:rPr>
                <w:rFonts w:ascii="Verdana" w:hAnsi="Verdana"/>
                <w:sz w:val="18"/>
                <w:szCs w:val="18"/>
              </w:rPr>
              <w:t>Nazi control of the young through education, including the curriculum and teachers.</w:t>
            </w:r>
          </w:p>
          <w:p w:rsidR="000C42AB" w:rsidRPr="00FB6744" w:rsidRDefault="000C42AB" w:rsidP="000C42AB">
            <w:pPr>
              <w:pStyle w:val="ListParagraph"/>
              <w:numPr>
                <w:ilvl w:val="0"/>
                <w:numId w:val="5"/>
              </w:numPr>
              <w:rPr>
                <w:rFonts w:ascii="Verdana" w:hAnsi="Verdana"/>
                <w:sz w:val="18"/>
                <w:szCs w:val="18"/>
              </w:rPr>
            </w:pPr>
            <w:r w:rsidRPr="00FB6744">
              <w:rPr>
                <w:rFonts w:ascii="Verdana" w:hAnsi="Verdana"/>
                <w:sz w:val="18"/>
              </w:rPr>
              <w:t>Nazi policies to reduce unemployment, including labour service, autobahns, rearmament and invisible unemployment.</w:t>
            </w:r>
          </w:p>
          <w:p w:rsidR="000C42AB" w:rsidRPr="00FB6744" w:rsidRDefault="000C42AB" w:rsidP="000C42AB">
            <w:pPr>
              <w:pStyle w:val="ListParagraph"/>
              <w:numPr>
                <w:ilvl w:val="0"/>
                <w:numId w:val="5"/>
              </w:numPr>
              <w:rPr>
                <w:rFonts w:ascii="Verdana" w:hAnsi="Verdana"/>
                <w:sz w:val="18"/>
                <w:szCs w:val="18"/>
              </w:rPr>
            </w:pPr>
            <w:r w:rsidRPr="00FB6744">
              <w:rPr>
                <w:rFonts w:ascii="Verdana" w:hAnsi="Verdana"/>
                <w:sz w:val="18"/>
              </w:rPr>
              <w:t>Changes in the standard of living, especially of German workers. The Labour Front, Strength Through Joy, Beauty of Labour.</w:t>
            </w:r>
          </w:p>
          <w:p w:rsidR="000C42AB" w:rsidRPr="00FB6744" w:rsidRDefault="000C42AB" w:rsidP="000C42AB">
            <w:pPr>
              <w:pStyle w:val="ListParagraph"/>
              <w:numPr>
                <w:ilvl w:val="0"/>
                <w:numId w:val="5"/>
              </w:numPr>
              <w:rPr>
                <w:rFonts w:ascii="Verdana" w:hAnsi="Verdana"/>
                <w:sz w:val="18"/>
                <w:szCs w:val="18"/>
              </w:rPr>
            </w:pPr>
            <w:r w:rsidRPr="00FB6744">
              <w:rPr>
                <w:rFonts w:ascii="Verdana" w:hAnsi="Verdana"/>
                <w:sz w:val="18"/>
              </w:rPr>
              <w:t xml:space="preserve">Nazi racial beliefs and policies and the treatment of minorities: Slavs, ‘gypsies’, homosexuals and those with disabilities. </w:t>
            </w:r>
          </w:p>
          <w:p w:rsidR="000C42AB" w:rsidRPr="00FB6744" w:rsidRDefault="000C42AB" w:rsidP="000C42AB">
            <w:pPr>
              <w:pStyle w:val="ListParagraph"/>
              <w:numPr>
                <w:ilvl w:val="0"/>
                <w:numId w:val="5"/>
              </w:numPr>
              <w:rPr>
                <w:rFonts w:ascii="Verdana" w:hAnsi="Verdana"/>
                <w:sz w:val="18"/>
                <w:szCs w:val="18"/>
              </w:rPr>
            </w:pPr>
            <w:r w:rsidRPr="00FB6744">
              <w:rPr>
                <w:rFonts w:ascii="Verdana" w:hAnsi="Verdana"/>
                <w:sz w:val="18"/>
              </w:rPr>
              <w:t>The persecution of the Jews, including the boycott of Jewish shops and businesses (1933), the Nuremberg Laws and Kristallnacht.</w:t>
            </w:r>
          </w:p>
          <w:p w:rsidR="00F83E45" w:rsidRPr="000C42AB" w:rsidRDefault="00F83E45" w:rsidP="000C42AB">
            <w:pPr>
              <w:rPr>
                <w:rFonts w:ascii="Verdana" w:hAnsi="Verdana"/>
                <w:sz w:val="18"/>
              </w:rPr>
            </w:pPr>
          </w:p>
        </w:tc>
      </w:tr>
    </w:tbl>
    <w:p w:rsidR="00D30558" w:rsidRPr="00744BC0" w:rsidRDefault="00D30558" w:rsidP="002D633C">
      <w:pPr>
        <w:rPr>
          <w:rFonts w:ascii="Verdana" w:hAnsi="Verdana"/>
        </w:rPr>
      </w:pPr>
    </w:p>
    <w:sectPr w:rsidR="00D30558" w:rsidRPr="00744BC0" w:rsidSect="005D6408">
      <w:pgSz w:w="23814" w:h="16839" w:orient="landscape" w:code="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706D9"/>
    <w:multiLevelType w:val="hybridMultilevel"/>
    <w:tmpl w:val="DCBCBAC0"/>
    <w:lvl w:ilvl="0" w:tplc="0ED8D336">
      <w:start w:val="1"/>
      <w:numFmt w:val="bullet"/>
      <w:lvlText w:val=""/>
      <w:lvlJc w:val="left"/>
      <w:pPr>
        <w:ind w:left="360" w:hanging="360"/>
      </w:pPr>
      <w:rPr>
        <w:rFonts w:ascii="Symbol" w:hAnsi="Symbol"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857AB1"/>
    <w:multiLevelType w:val="hybridMultilevel"/>
    <w:tmpl w:val="6ECE6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F16DB0"/>
    <w:multiLevelType w:val="hybridMultilevel"/>
    <w:tmpl w:val="481A9A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58A21CA"/>
    <w:multiLevelType w:val="hybridMultilevel"/>
    <w:tmpl w:val="E99C8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4D72147"/>
    <w:multiLevelType w:val="hybridMultilevel"/>
    <w:tmpl w:val="2BD6209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469E6EA0"/>
    <w:multiLevelType w:val="hybridMultilevel"/>
    <w:tmpl w:val="1A0E0FC4"/>
    <w:lvl w:ilvl="0" w:tplc="0ED8D336">
      <w:start w:val="1"/>
      <w:numFmt w:val="bullet"/>
      <w:lvlText w:val=""/>
      <w:lvlJc w:val="left"/>
      <w:pPr>
        <w:ind w:left="360" w:hanging="360"/>
      </w:pPr>
      <w:rPr>
        <w:rFonts w:ascii="Symbol" w:hAnsi="Symbol" w:hint="default"/>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7F667FA"/>
    <w:multiLevelType w:val="hybridMultilevel"/>
    <w:tmpl w:val="90CA2CB4"/>
    <w:lvl w:ilvl="0" w:tplc="0ED8D336">
      <w:start w:val="1"/>
      <w:numFmt w:val="bullet"/>
      <w:lvlText w:val=""/>
      <w:lvlJc w:val="left"/>
      <w:pPr>
        <w:ind w:left="360" w:hanging="360"/>
      </w:pPr>
      <w:rPr>
        <w:rFonts w:ascii="Symbol" w:hAnsi="Symbol"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C47D5B"/>
    <w:multiLevelType w:val="hybridMultilevel"/>
    <w:tmpl w:val="CABE5C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F0713AC"/>
    <w:multiLevelType w:val="hybridMultilevel"/>
    <w:tmpl w:val="A6964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5ED7097"/>
    <w:multiLevelType w:val="hybridMultilevel"/>
    <w:tmpl w:val="47BA2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5"/>
  </w:num>
  <w:num w:numId="4">
    <w:abstractNumId w:val="6"/>
  </w:num>
  <w:num w:numId="5">
    <w:abstractNumId w:val="0"/>
  </w:num>
  <w:num w:numId="6">
    <w:abstractNumId w:val="2"/>
  </w:num>
  <w:num w:numId="7">
    <w:abstractNumId w:val="3"/>
  </w:num>
  <w:num w:numId="8">
    <w:abstractNumId w:val="9"/>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42B9"/>
    <w:rsid w:val="00096245"/>
    <w:rsid w:val="000C42AB"/>
    <w:rsid w:val="000D0EF4"/>
    <w:rsid w:val="001A7743"/>
    <w:rsid w:val="002D633C"/>
    <w:rsid w:val="0041031E"/>
    <w:rsid w:val="00477BE1"/>
    <w:rsid w:val="004B06C4"/>
    <w:rsid w:val="005D6408"/>
    <w:rsid w:val="00644F2C"/>
    <w:rsid w:val="00744BC0"/>
    <w:rsid w:val="00785B77"/>
    <w:rsid w:val="008240AB"/>
    <w:rsid w:val="008342B9"/>
    <w:rsid w:val="009E66DD"/>
    <w:rsid w:val="00A43294"/>
    <w:rsid w:val="00AE7EE8"/>
    <w:rsid w:val="00C276CA"/>
    <w:rsid w:val="00CF4012"/>
    <w:rsid w:val="00D152C7"/>
    <w:rsid w:val="00D30558"/>
    <w:rsid w:val="00DE5536"/>
    <w:rsid w:val="00F000CB"/>
    <w:rsid w:val="00F83E45"/>
    <w:rsid w:val="00FB6099"/>
    <w:rsid w:val="00FC3F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98419E-C0E4-443E-A428-25D31FBD3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342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D0E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1239</Words>
  <Characters>7063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Porter</dc:creator>
  <cp:keywords/>
  <dc:description/>
  <cp:lastModifiedBy>Mrs B Monk</cp:lastModifiedBy>
  <cp:revision>2</cp:revision>
  <dcterms:created xsi:type="dcterms:W3CDTF">2023-01-10T10:08:00Z</dcterms:created>
  <dcterms:modified xsi:type="dcterms:W3CDTF">2023-01-10T10:08:00Z</dcterms:modified>
</cp:coreProperties>
</file>